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5D2AF" w14:textId="77777777" w:rsidR="00D23503" w:rsidRDefault="00D23503" w:rsidP="00572134">
      <w:pPr>
        <w:ind w:right="3"/>
        <w:jc w:val="center"/>
        <w:rPr>
          <w:b/>
          <w:sz w:val="32"/>
        </w:rPr>
      </w:pPr>
      <w:r>
        <w:rPr>
          <w:b/>
          <w:sz w:val="32"/>
        </w:rPr>
        <w:t>Gambaran Pengetahuan Remaja Terhadap Penanganan Nyeri Saat Menstruasi Di SMK Bina Banua Banjarmasin</w:t>
      </w:r>
    </w:p>
    <w:p w14:paraId="20B5E829" w14:textId="77777777" w:rsidR="009E585C" w:rsidRDefault="009E585C" w:rsidP="00572134">
      <w:pPr>
        <w:ind w:left="10" w:right="10"/>
        <w:jc w:val="center"/>
        <w:rPr>
          <w:b/>
          <w:sz w:val="20"/>
        </w:rPr>
      </w:pPr>
    </w:p>
    <w:p w14:paraId="1D5058EC" w14:textId="4EA6BF89" w:rsidR="00D23503" w:rsidRDefault="00D23503" w:rsidP="00572134">
      <w:pPr>
        <w:ind w:left="10" w:right="10"/>
        <w:jc w:val="center"/>
        <w:rPr>
          <w:b/>
          <w:sz w:val="20"/>
        </w:rPr>
      </w:pPr>
      <w:r>
        <w:rPr>
          <w:b/>
          <w:sz w:val="20"/>
        </w:rPr>
        <w:t>Hapizah Amalia</w:t>
      </w:r>
      <w:r>
        <w:rPr>
          <w:b/>
          <w:spacing w:val="-4"/>
          <w:sz w:val="20"/>
        </w:rPr>
        <w:t xml:space="preserve"> </w:t>
      </w:r>
      <w:r>
        <w:rPr>
          <w:b/>
          <w:sz w:val="20"/>
          <w:vertAlign w:val="superscript"/>
        </w:rPr>
        <w:t>1*</w:t>
      </w:r>
      <w:r>
        <w:rPr>
          <w:b/>
          <w:sz w:val="20"/>
        </w:rPr>
        <w:t>,</w:t>
      </w:r>
      <w:r>
        <w:rPr>
          <w:b/>
          <w:spacing w:val="-4"/>
          <w:sz w:val="20"/>
        </w:rPr>
        <w:t xml:space="preserve"> </w:t>
      </w:r>
      <w:r>
        <w:rPr>
          <w:b/>
          <w:sz w:val="20"/>
        </w:rPr>
        <w:t>Ika Avrilina Haryono</w:t>
      </w:r>
      <w:r>
        <w:rPr>
          <w:b/>
          <w:spacing w:val="-2"/>
          <w:sz w:val="20"/>
        </w:rPr>
        <w:t xml:space="preserve"> </w:t>
      </w:r>
      <w:r w:rsidR="00E414B0">
        <w:rPr>
          <w:b/>
          <w:sz w:val="20"/>
          <w:vertAlign w:val="superscript"/>
        </w:rPr>
        <w:t>2</w:t>
      </w:r>
      <w:r>
        <w:rPr>
          <w:b/>
          <w:sz w:val="20"/>
        </w:rPr>
        <w:t>,</w:t>
      </w:r>
      <w:r>
        <w:rPr>
          <w:b/>
          <w:spacing w:val="-4"/>
          <w:sz w:val="20"/>
        </w:rPr>
        <w:t xml:space="preserve"> </w:t>
      </w:r>
      <w:r>
        <w:rPr>
          <w:b/>
          <w:sz w:val="20"/>
        </w:rPr>
        <w:t>Frani Mariana</w:t>
      </w:r>
      <w:r>
        <w:rPr>
          <w:b/>
          <w:spacing w:val="-3"/>
          <w:sz w:val="20"/>
        </w:rPr>
        <w:t xml:space="preserve"> </w:t>
      </w:r>
      <w:r w:rsidR="00E414B0">
        <w:rPr>
          <w:b/>
          <w:sz w:val="20"/>
          <w:vertAlign w:val="superscript"/>
        </w:rPr>
        <w:t>3</w:t>
      </w:r>
      <w:r>
        <w:rPr>
          <w:b/>
          <w:sz w:val="20"/>
        </w:rPr>
        <w:t>,</w:t>
      </w:r>
      <w:r>
        <w:rPr>
          <w:b/>
          <w:spacing w:val="-4"/>
          <w:sz w:val="20"/>
        </w:rPr>
        <w:t xml:space="preserve"> </w:t>
      </w:r>
      <w:r>
        <w:rPr>
          <w:b/>
          <w:sz w:val="20"/>
        </w:rPr>
        <w:t xml:space="preserve">Fadhiyah Noor Anisa </w:t>
      </w:r>
      <w:r w:rsidR="00E414B0">
        <w:rPr>
          <w:b/>
          <w:spacing w:val="-10"/>
          <w:sz w:val="20"/>
          <w:vertAlign w:val="superscript"/>
        </w:rPr>
        <w:t>4</w:t>
      </w:r>
    </w:p>
    <w:p w14:paraId="2E7004F1" w14:textId="752FD604" w:rsidR="00D23503" w:rsidRDefault="00D23503" w:rsidP="00572134">
      <w:pPr>
        <w:ind w:left="5" w:right="10"/>
        <w:jc w:val="center"/>
        <w:rPr>
          <w:sz w:val="18"/>
        </w:rPr>
      </w:pPr>
      <w:r>
        <w:rPr>
          <w:position w:val="6"/>
          <w:sz w:val="12"/>
        </w:rPr>
        <w:t>1</w:t>
      </w:r>
      <w:r w:rsidR="00E414B0">
        <w:rPr>
          <w:position w:val="6"/>
          <w:sz w:val="12"/>
        </w:rPr>
        <w:t xml:space="preserve">,2,4 </w:t>
      </w:r>
      <w:r>
        <w:rPr>
          <w:sz w:val="18"/>
        </w:rPr>
        <w:t>Program</w:t>
      </w:r>
      <w:r>
        <w:rPr>
          <w:spacing w:val="-6"/>
          <w:sz w:val="18"/>
        </w:rPr>
        <w:t xml:space="preserve"> </w:t>
      </w:r>
      <w:r>
        <w:rPr>
          <w:sz w:val="18"/>
        </w:rPr>
        <w:t>Studi</w:t>
      </w:r>
      <w:r>
        <w:rPr>
          <w:spacing w:val="-2"/>
          <w:sz w:val="18"/>
        </w:rPr>
        <w:t xml:space="preserve"> </w:t>
      </w:r>
      <w:r>
        <w:rPr>
          <w:sz w:val="18"/>
        </w:rPr>
        <w:t>Diploma Tiga</w:t>
      </w:r>
      <w:r>
        <w:rPr>
          <w:spacing w:val="-4"/>
          <w:sz w:val="18"/>
        </w:rPr>
        <w:t xml:space="preserve"> </w:t>
      </w:r>
      <w:r>
        <w:rPr>
          <w:sz w:val="18"/>
        </w:rPr>
        <w:t>Kebidanan,</w:t>
      </w:r>
      <w:r>
        <w:rPr>
          <w:spacing w:val="-2"/>
          <w:sz w:val="18"/>
        </w:rPr>
        <w:t xml:space="preserve"> </w:t>
      </w:r>
      <w:r>
        <w:rPr>
          <w:sz w:val="18"/>
        </w:rPr>
        <w:t>Fakultas</w:t>
      </w:r>
      <w:r>
        <w:rPr>
          <w:spacing w:val="1"/>
          <w:sz w:val="18"/>
        </w:rPr>
        <w:t xml:space="preserve"> </w:t>
      </w:r>
      <w:r>
        <w:rPr>
          <w:sz w:val="18"/>
        </w:rPr>
        <w:t>Kesehatan</w:t>
      </w:r>
      <w:r>
        <w:rPr>
          <w:spacing w:val="-2"/>
          <w:sz w:val="18"/>
        </w:rPr>
        <w:t xml:space="preserve"> </w:t>
      </w:r>
      <w:r>
        <w:rPr>
          <w:sz w:val="18"/>
        </w:rPr>
        <w:t>Universitas</w:t>
      </w:r>
      <w:r>
        <w:rPr>
          <w:spacing w:val="-3"/>
          <w:sz w:val="18"/>
        </w:rPr>
        <w:t xml:space="preserve"> </w:t>
      </w:r>
      <w:r>
        <w:rPr>
          <w:sz w:val="18"/>
        </w:rPr>
        <w:t>Sari</w:t>
      </w:r>
      <w:r>
        <w:rPr>
          <w:spacing w:val="-3"/>
          <w:sz w:val="18"/>
        </w:rPr>
        <w:t xml:space="preserve"> </w:t>
      </w:r>
      <w:r>
        <w:rPr>
          <w:sz w:val="18"/>
        </w:rPr>
        <w:t>Mulia</w:t>
      </w:r>
      <w:r>
        <w:rPr>
          <w:spacing w:val="-3"/>
          <w:sz w:val="18"/>
        </w:rPr>
        <w:t xml:space="preserve"> </w:t>
      </w:r>
      <w:r>
        <w:rPr>
          <w:sz w:val="18"/>
        </w:rPr>
        <w:t>Banjarmasin,</w:t>
      </w:r>
      <w:r>
        <w:rPr>
          <w:spacing w:val="-2"/>
          <w:sz w:val="18"/>
        </w:rPr>
        <w:t xml:space="preserve"> </w:t>
      </w:r>
      <w:r>
        <w:rPr>
          <w:sz w:val="18"/>
        </w:rPr>
        <w:t>Kalimantan</w:t>
      </w:r>
      <w:r>
        <w:rPr>
          <w:spacing w:val="-2"/>
          <w:sz w:val="18"/>
        </w:rPr>
        <w:t xml:space="preserve"> </w:t>
      </w:r>
      <w:r>
        <w:rPr>
          <w:sz w:val="18"/>
        </w:rPr>
        <w:t>Selatan,</w:t>
      </w:r>
      <w:r>
        <w:rPr>
          <w:spacing w:val="-2"/>
          <w:sz w:val="18"/>
        </w:rPr>
        <w:t xml:space="preserve"> Indonesia</w:t>
      </w:r>
    </w:p>
    <w:p w14:paraId="1A7A55AA" w14:textId="6FC72BE2" w:rsidR="00D23503" w:rsidRDefault="00E414B0" w:rsidP="00572134">
      <w:pPr>
        <w:ind w:right="10"/>
        <w:jc w:val="center"/>
        <w:rPr>
          <w:sz w:val="18"/>
        </w:rPr>
      </w:pPr>
      <w:r>
        <w:rPr>
          <w:position w:val="6"/>
          <w:sz w:val="12"/>
        </w:rPr>
        <w:t>3</w:t>
      </w:r>
      <w:r w:rsidR="00D23503">
        <w:rPr>
          <w:spacing w:val="-3"/>
          <w:position w:val="6"/>
          <w:sz w:val="12"/>
        </w:rPr>
        <w:t xml:space="preserve"> </w:t>
      </w:r>
      <w:r w:rsidR="00D23503">
        <w:rPr>
          <w:sz w:val="18"/>
        </w:rPr>
        <w:t>Program</w:t>
      </w:r>
      <w:r w:rsidR="00D23503">
        <w:rPr>
          <w:spacing w:val="-2"/>
          <w:sz w:val="18"/>
        </w:rPr>
        <w:t xml:space="preserve"> </w:t>
      </w:r>
      <w:r w:rsidR="00D23503">
        <w:rPr>
          <w:sz w:val="18"/>
        </w:rPr>
        <w:t>Studi</w:t>
      </w:r>
      <w:r w:rsidR="00D23503">
        <w:rPr>
          <w:spacing w:val="-4"/>
          <w:sz w:val="18"/>
        </w:rPr>
        <w:t xml:space="preserve"> </w:t>
      </w:r>
      <w:r w:rsidR="00D23503">
        <w:rPr>
          <w:sz w:val="18"/>
        </w:rPr>
        <w:t>Sarjana K</w:t>
      </w:r>
      <w:r w:rsidR="00D23503">
        <w:rPr>
          <w:spacing w:val="-2"/>
          <w:sz w:val="18"/>
        </w:rPr>
        <w:t>ebi</w:t>
      </w:r>
      <w:r w:rsidR="00D23503">
        <w:rPr>
          <w:sz w:val="18"/>
        </w:rPr>
        <w:t>danan,</w:t>
      </w:r>
      <w:r w:rsidR="00D23503">
        <w:rPr>
          <w:spacing w:val="-4"/>
          <w:sz w:val="18"/>
        </w:rPr>
        <w:t xml:space="preserve"> </w:t>
      </w:r>
      <w:r w:rsidR="00D23503">
        <w:rPr>
          <w:sz w:val="18"/>
        </w:rPr>
        <w:t>Fakultas</w:t>
      </w:r>
      <w:r w:rsidR="00D23503">
        <w:rPr>
          <w:spacing w:val="-2"/>
          <w:sz w:val="18"/>
        </w:rPr>
        <w:t xml:space="preserve"> </w:t>
      </w:r>
      <w:r w:rsidR="00D23503">
        <w:rPr>
          <w:sz w:val="18"/>
        </w:rPr>
        <w:t>Kesehatan</w:t>
      </w:r>
      <w:r w:rsidR="00D23503">
        <w:rPr>
          <w:spacing w:val="-1"/>
          <w:sz w:val="18"/>
        </w:rPr>
        <w:t xml:space="preserve"> </w:t>
      </w:r>
      <w:r w:rsidR="00D23503">
        <w:rPr>
          <w:sz w:val="18"/>
        </w:rPr>
        <w:t>Universitas</w:t>
      </w:r>
      <w:r w:rsidR="00D23503">
        <w:rPr>
          <w:spacing w:val="-2"/>
          <w:sz w:val="18"/>
        </w:rPr>
        <w:t xml:space="preserve"> </w:t>
      </w:r>
      <w:r w:rsidR="00D23503">
        <w:rPr>
          <w:sz w:val="18"/>
        </w:rPr>
        <w:t>Sari</w:t>
      </w:r>
      <w:r w:rsidR="00D23503">
        <w:rPr>
          <w:spacing w:val="-2"/>
          <w:sz w:val="18"/>
        </w:rPr>
        <w:t xml:space="preserve"> </w:t>
      </w:r>
      <w:r w:rsidR="00D23503">
        <w:rPr>
          <w:sz w:val="18"/>
        </w:rPr>
        <w:t>Mulia</w:t>
      </w:r>
      <w:r w:rsidR="00D23503">
        <w:rPr>
          <w:spacing w:val="-3"/>
          <w:sz w:val="18"/>
        </w:rPr>
        <w:t xml:space="preserve"> </w:t>
      </w:r>
      <w:r w:rsidR="00D23503">
        <w:rPr>
          <w:sz w:val="18"/>
        </w:rPr>
        <w:t>Banjarmasin,</w:t>
      </w:r>
      <w:r w:rsidR="00D23503">
        <w:rPr>
          <w:spacing w:val="-3"/>
          <w:sz w:val="18"/>
        </w:rPr>
        <w:t xml:space="preserve"> </w:t>
      </w:r>
      <w:r w:rsidR="00D23503">
        <w:rPr>
          <w:sz w:val="18"/>
        </w:rPr>
        <w:t>Kalimantan</w:t>
      </w:r>
      <w:r w:rsidR="00D23503">
        <w:rPr>
          <w:spacing w:val="-1"/>
          <w:sz w:val="18"/>
        </w:rPr>
        <w:t xml:space="preserve"> </w:t>
      </w:r>
      <w:r w:rsidR="00D23503">
        <w:rPr>
          <w:sz w:val="18"/>
        </w:rPr>
        <w:t>Selatan,</w:t>
      </w:r>
      <w:r w:rsidR="00D23503">
        <w:rPr>
          <w:spacing w:val="-1"/>
          <w:sz w:val="18"/>
        </w:rPr>
        <w:t xml:space="preserve"> </w:t>
      </w:r>
      <w:r w:rsidR="00D23503">
        <w:rPr>
          <w:spacing w:val="-2"/>
          <w:sz w:val="18"/>
        </w:rPr>
        <w:t>Indonesia</w:t>
      </w:r>
    </w:p>
    <w:p w14:paraId="62351281" w14:textId="77777777" w:rsidR="00D23503" w:rsidRDefault="00D23503" w:rsidP="00572134">
      <w:pPr>
        <w:ind w:left="3" w:right="10"/>
        <w:jc w:val="center"/>
        <w:rPr>
          <w:sz w:val="18"/>
        </w:rPr>
      </w:pPr>
    </w:p>
    <w:p w14:paraId="2913BE19" w14:textId="04D6E1AE" w:rsidR="00D23503" w:rsidRDefault="00D23503" w:rsidP="00572134">
      <w:pPr>
        <w:ind w:left="440" w:right="437"/>
        <w:jc w:val="center"/>
        <w:rPr>
          <w:sz w:val="18"/>
          <w:vertAlign w:val="superscript"/>
        </w:rPr>
      </w:pPr>
      <w:r>
        <w:rPr>
          <w:sz w:val="18"/>
        </w:rPr>
        <w:t>Email:</w:t>
      </w:r>
      <w:r>
        <w:rPr>
          <w:spacing w:val="-12"/>
          <w:sz w:val="18"/>
        </w:rPr>
        <w:t xml:space="preserve"> </w:t>
      </w:r>
      <w:hyperlink r:id="rId7" w:history="1">
        <w:r w:rsidRPr="00E76CFA">
          <w:rPr>
            <w:rStyle w:val="Hyperlink"/>
            <w:sz w:val="18"/>
            <w:vertAlign w:val="superscript"/>
          </w:rPr>
          <w:t>1</w:t>
        </w:r>
        <w:r w:rsidRPr="00E76CFA">
          <w:rPr>
            <w:rStyle w:val="Hyperlink"/>
            <w:sz w:val="18"/>
          </w:rPr>
          <w:t>hapizahamalia@gmail.com,</w:t>
        </w:r>
      </w:hyperlink>
      <w:r>
        <w:rPr>
          <w:spacing w:val="-11"/>
          <w:sz w:val="18"/>
        </w:rPr>
        <w:t xml:space="preserve"> </w:t>
      </w:r>
      <w:hyperlink r:id="rId8" w:history="1">
        <w:r w:rsidR="00E414B0" w:rsidRPr="004431FC">
          <w:rPr>
            <w:rStyle w:val="Hyperlink"/>
            <w:sz w:val="18"/>
            <w:vertAlign w:val="superscript"/>
          </w:rPr>
          <w:t>2</w:t>
        </w:r>
        <w:r w:rsidR="00E414B0" w:rsidRPr="004431FC">
          <w:rPr>
            <w:rStyle w:val="Hyperlink"/>
            <w:sz w:val="18"/>
          </w:rPr>
          <w:t>ika.avrilina@yahoo.com,</w:t>
        </w:r>
      </w:hyperlink>
      <w:r>
        <w:rPr>
          <w:spacing w:val="-15"/>
          <w:sz w:val="18"/>
        </w:rPr>
        <w:t xml:space="preserve"> </w:t>
      </w:r>
      <w:hyperlink r:id="rId9" w:history="1">
        <w:r w:rsidR="00E414B0" w:rsidRPr="004431FC">
          <w:rPr>
            <w:rStyle w:val="Hyperlink"/>
            <w:sz w:val="18"/>
            <w:vertAlign w:val="superscript"/>
          </w:rPr>
          <w:t>3</w:t>
        </w:r>
        <w:r w:rsidR="00E414B0" w:rsidRPr="004431FC">
          <w:rPr>
            <w:rStyle w:val="Hyperlink"/>
            <w:sz w:val="18"/>
          </w:rPr>
          <w:t>franimariana22@gmail.com,</w:t>
        </w:r>
      </w:hyperlink>
      <w:r>
        <w:rPr>
          <w:spacing w:val="-11"/>
          <w:sz w:val="18"/>
        </w:rPr>
        <w:t xml:space="preserve"> </w:t>
      </w:r>
      <w:hyperlink r:id="rId10" w:history="1">
        <w:r w:rsidR="00E414B0" w:rsidRPr="004431FC">
          <w:rPr>
            <w:rStyle w:val="Hyperlink"/>
            <w:sz w:val="18"/>
            <w:vertAlign w:val="superscript"/>
          </w:rPr>
          <w:t>4</w:t>
        </w:r>
        <w:r w:rsidR="00E414B0" w:rsidRPr="004431FC">
          <w:rPr>
            <w:rStyle w:val="Hyperlink"/>
            <w:sz w:val="18"/>
          </w:rPr>
          <w:t>fadhiyahnooranisa@gmail.com</w:t>
        </w:r>
      </w:hyperlink>
    </w:p>
    <w:p w14:paraId="757099C0" w14:textId="77777777" w:rsidR="00D23503" w:rsidRDefault="00D23503" w:rsidP="00572134">
      <w:pPr>
        <w:ind w:left="440" w:right="437"/>
        <w:jc w:val="center"/>
        <w:rPr>
          <w:sz w:val="18"/>
        </w:rPr>
      </w:pPr>
      <w:r>
        <w:rPr>
          <w:sz w:val="18"/>
        </w:rPr>
        <w:t xml:space="preserve"> Email Penulis Korespondensi: </w:t>
      </w:r>
      <w:hyperlink r:id="rId11" w:history="1">
        <w:r w:rsidRPr="00E76CFA">
          <w:rPr>
            <w:rStyle w:val="Hyperlink"/>
            <w:sz w:val="18"/>
          </w:rPr>
          <w:t>hapizahamalia@gmail.com</w:t>
        </w:r>
      </w:hyperlink>
    </w:p>
    <w:p w14:paraId="25FB0E7C" w14:textId="77777777" w:rsidR="00BE65C6" w:rsidRDefault="00BE65C6" w:rsidP="00572134">
      <w:pPr>
        <w:pStyle w:val="BodyText"/>
        <w:ind w:left="0"/>
        <w:jc w:val="left"/>
        <w:rPr>
          <w:sz w:val="20"/>
        </w:rPr>
      </w:pPr>
    </w:p>
    <w:tbl>
      <w:tblPr>
        <w:tblW w:w="0" w:type="auto"/>
        <w:tblInd w:w="114" w:type="dxa"/>
        <w:tblLayout w:type="fixed"/>
        <w:tblCellMar>
          <w:left w:w="0" w:type="dxa"/>
          <w:right w:w="0" w:type="dxa"/>
        </w:tblCellMar>
        <w:tblLook w:val="01E0" w:firstRow="1" w:lastRow="1" w:firstColumn="1" w:lastColumn="1" w:noHBand="0" w:noVBand="0"/>
      </w:tblPr>
      <w:tblGrid>
        <w:gridCol w:w="2537"/>
        <w:gridCol w:w="7196"/>
      </w:tblGrid>
      <w:tr w:rsidR="00BE65C6" w14:paraId="19ED7A94" w14:textId="77777777" w:rsidTr="00836D36">
        <w:trPr>
          <w:trHeight w:val="351"/>
        </w:trPr>
        <w:tc>
          <w:tcPr>
            <w:tcW w:w="2537" w:type="dxa"/>
            <w:vMerge w:val="restart"/>
            <w:tcBorders>
              <w:top w:val="single" w:sz="4" w:space="0" w:color="000000"/>
            </w:tcBorders>
          </w:tcPr>
          <w:p w14:paraId="3B877F7A" w14:textId="7203F343" w:rsidR="00BE65C6" w:rsidRDefault="00000000" w:rsidP="00572134">
            <w:pPr>
              <w:pStyle w:val="TableParagraph"/>
              <w:spacing w:line="240" w:lineRule="auto"/>
              <w:ind w:left="107" w:right="481"/>
              <w:jc w:val="left"/>
              <w:rPr>
                <w:sz w:val="20"/>
              </w:rPr>
            </w:pPr>
            <w:r w:rsidRPr="00A54FFB">
              <w:rPr>
                <w:b/>
                <w:sz w:val="18"/>
                <w:szCs w:val="20"/>
              </w:rPr>
              <w:t xml:space="preserve">Article History: </w:t>
            </w:r>
            <w:r w:rsidR="00A54FFB">
              <w:rPr>
                <w:b/>
                <w:sz w:val="18"/>
                <w:szCs w:val="20"/>
              </w:rPr>
              <w:br/>
            </w:r>
            <w:r w:rsidRPr="00A54FFB">
              <w:rPr>
                <w:sz w:val="18"/>
                <w:szCs w:val="18"/>
              </w:rPr>
              <w:t xml:space="preserve">Received </w:t>
            </w:r>
            <w:r w:rsidR="00A54FFB" w:rsidRPr="00A54FFB">
              <w:rPr>
                <w:sz w:val="18"/>
                <w:szCs w:val="18"/>
              </w:rPr>
              <w:t>Nov</w:t>
            </w:r>
            <w:r w:rsidRPr="00A54FFB">
              <w:rPr>
                <w:sz w:val="18"/>
                <w:szCs w:val="18"/>
              </w:rPr>
              <w:t xml:space="preserve"> </w:t>
            </w:r>
            <w:r w:rsidR="00A54FFB" w:rsidRPr="00A54FFB">
              <w:rPr>
                <w:sz w:val="18"/>
                <w:szCs w:val="18"/>
              </w:rPr>
              <w:t>11</w:t>
            </w:r>
            <w:r w:rsidR="00A54FFB" w:rsidRPr="00A54FFB">
              <w:rPr>
                <w:sz w:val="18"/>
                <w:szCs w:val="18"/>
                <w:vertAlign w:val="superscript"/>
              </w:rPr>
              <w:t>st</w:t>
            </w:r>
            <w:r w:rsidRPr="00A54FFB">
              <w:rPr>
                <w:sz w:val="18"/>
                <w:szCs w:val="18"/>
              </w:rPr>
              <w:t>, 2024 Accepted</w:t>
            </w:r>
            <w:r w:rsidRPr="00A54FFB">
              <w:rPr>
                <w:spacing w:val="-12"/>
                <w:sz w:val="18"/>
                <w:szCs w:val="18"/>
              </w:rPr>
              <w:t xml:space="preserve"> </w:t>
            </w:r>
            <w:r w:rsidR="00A54FFB">
              <w:rPr>
                <w:sz w:val="18"/>
                <w:szCs w:val="18"/>
              </w:rPr>
              <w:t>Dec</w:t>
            </w:r>
            <w:r w:rsidRPr="00A54FFB">
              <w:rPr>
                <w:spacing w:val="-12"/>
                <w:sz w:val="18"/>
                <w:szCs w:val="18"/>
              </w:rPr>
              <w:t xml:space="preserve"> </w:t>
            </w:r>
            <w:r w:rsidR="00A54FFB">
              <w:rPr>
                <w:sz w:val="18"/>
                <w:szCs w:val="18"/>
              </w:rPr>
              <w:t>22</w:t>
            </w:r>
            <w:r w:rsidRPr="00A54FFB">
              <w:rPr>
                <w:sz w:val="18"/>
                <w:szCs w:val="18"/>
                <w:vertAlign w:val="superscript"/>
              </w:rPr>
              <w:t>th</w:t>
            </w:r>
            <w:r w:rsidRPr="00A54FFB">
              <w:rPr>
                <w:sz w:val="18"/>
                <w:szCs w:val="18"/>
              </w:rPr>
              <w:t>,</w:t>
            </w:r>
            <w:r w:rsidRPr="00A54FFB">
              <w:rPr>
                <w:spacing w:val="-13"/>
                <w:sz w:val="18"/>
                <w:szCs w:val="18"/>
              </w:rPr>
              <w:t xml:space="preserve"> </w:t>
            </w:r>
            <w:r w:rsidRPr="00A54FFB">
              <w:rPr>
                <w:sz w:val="18"/>
                <w:szCs w:val="18"/>
              </w:rPr>
              <w:t>2024 Published</w:t>
            </w:r>
            <w:r w:rsidRPr="00A54FFB">
              <w:rPr>
                <w:spacing w:val="-3"/>
                <w:sz w:val="18"/>
                <w:szCs w:val="18"/>
              </w:rPr>
              <w:t xml:space="preserve"> </w:t>
            </w:r>
            <w:r w:rsidR="00D80E01" w:rsidRPr="00A54FFB">
              <w:rPr>
                <w:sz w:val="18"/>
                <w:szCs w:val="18"/>
              </w:rPr>
              <w:t>Dec</w:t>
            </w:r>
            <w:r w:rsidRPr="00A54FFB">
              <w:rPr>
                <w:spacing w:val="-2"/>
                <w:sz w:val="18"/>
                <w:szCs w:val="18"/>
              </w:rPr>
              <w:t xml:space="preserve"> </w:t>
            </w:r>
            <w:r w:rsidR="00D80E01" w:rsidRPr="00A54FFB">
              <w:rPr>
                <w:spacing w:val="-2"/>
                <w:sz w:val="18"/>
                <w:szCs w:val="18"/>
              </w:rPr>
              <w:t>2</w:t>
            </w:r>
            <w:r w:rsidRPr="00A54FFB">
              <w:rPr>
                <w:sz w:val="18"/>
                <w:szCs w:val="18"/>
              </w:rPr>
              <w:t>9</w:t>
            </w:r>
            <w:r w:rsidRPr="00A54FFB">
              <w:rPr>
                <w:sz w:val="18"/>
                <w:szCs w:val="18"/>
                <w:vertAlign w:val="superscript"/>
              </w:rPr>
              <w:t>th</w:t>
            </w:r>
            <w:r w:rsidRPr="00A54FFB">
              <w:rPr>
                <w:sz w:val="18"/>
                <w:szCs w:val="18"/>
              </w:rPr>
              <w:t>,</w:t>
            </w:r>
            <w:r w:rsidRPr="00A54FFB">
              <w:rPr>
                <w:spacing w:val="-5"/>
                <w:sz w:val="18"/>
                <w:szCs w:val="18"/>
              </w:rPr>
              <w:t xml:space="preserve"> </w:t>
            </w:r>
            <w:r w:rsidRPr="00A54FFB">
              <w:rPr>
                <w:spacing w:val="-4"/>
                <w:sz w:val="18"/>
                <w:szCs w:val="18"/>
              </w:rPr>
              <w:t>2024</w:t>
            </w:r>
          </w:p>
        </w:tc>
        <w:tc>
          <w:tcPr>
            <w:tcW w:w="7196" w:type="dxa"/>
            <w:tcBorders>
              <w:top w:val="single" w:sz="4" w:space="0" w:color="000000"/>
              <w:bottom w:val="single" w:sz="4" w:space="0" w:color="000000"/>
            </w:tcBorders>
          </w:tcPr>
          <w:p w14:paraId="58323A25" w14:textId="77777777" w:rsidR="00BE65C6" w:rsidRDefault="00000000" w:rsidP="00572134">
            <w:pPr>
              <w:pStyle w:val="TableParagraph"/>
              <w:spacing w:line="240" w:lineRule="auto"/>
              <w:ind w:left="108"/>
              <w:jc w:val="left"/>
              <w:rPr>
                <w:b/>
                <w:sz w:val="20"/>
              </w:rPr>
            </w:pPr>
            <w:r>
              <w:rPr>
                <w:b/>
                <w:spacing w:val="-2"/>
                <w:sz w:val="20"/>
              </w:rPr>
              <w:t>Abstrak</w:t>
            </w:r>
          </w:p>
        </w:tc>
      </w:tr>
      <w:tr w:rsidR="00BE65C6" w14:paraId="0E4FC28C" w14:textId="77777777">
        <w:trPr>
          <w:trHeight w:val="4139"/>
        </w:trPr>
        <w:tc>
          <w:tcPr>
            <w:tcW w:w="2537" w:type="dxa"/>
            <w:vMerge/>
            <w:tcBorders>
              <w:top w:val="nil"/>
            </w:tcBorders>
          </w:tcPr>
          <w:p w14:paraId="46845123" w14:textId="77777777" w:rsidR="00BE65C6" w:rsidRDefault="00BE65C6" w:rsidP="00572134">
            <w:pPr>
              <w:rPr>
                <w:sz w:val="2"/>
                <w:szCs w:val="2"/>
              </w:rPr>
            </w:pPr>
          </w:p>
        </w:tc>
        <w:tc>
          <w:tcPr>
            <w:tcW w:w="7196" w:type="dxa"/>
            <w:tcBorders>
              <w:top w:val="single" w:sz="4" w:space="0" w:color="000000"/>
              <w:bottom w:val="single" w:sz="4" w:space="0" w:color="000000"/>
            </w:tcBorders>
          </w:tcPr>
          <w:p w14:paraId="24EC1174" w14:textId="1BCA5857" w:rsidR="00D23503" w:rsidRPr="008F75E3" w:rsidRDefault="00D23503" w:rsidP="00572134">
            <w:pPr>
              <w:jc w:val="both"/>
              <w:rPr>
                <w:sz w:val="20"/>
                <w:szCs w:val="20"/>
                <w:lang w:val="en-ID"/>
              </w:rPr>
            </w:pPr>
            <w:r w:rsidRPr="008F75E3">
              <w:rPr>
                <w:sz w:val="20"/>
                <w:szCs w:val="20"/>
                <w:lang w:val="en-ID"/>
              </w:rPr>
              <w:t>Nyeri saat</w:t>
            </w:r>
            <w:r w:rsidRPr="008F75E3">
              <w:rPr>
                <w:b/>
                <w:bCs/>
                <w:sz w:val="20"/>
                <w:szCs w:val="20"/>
                <w:lang w:val="en-ID"/>
              </w:rPr>
              <w:t xml:space="preserve"> </w:t>
            </w:r>
            <w:r w:rsidRPr="008F75E3">
              <w:rPr>
                <w:sz w:val="20"/>
                <w:szCs w:val="20"/>
                <w:lang w:val="en-ID"/>
              </w:rPr>
              <w:t xml:space="preserve">menstruasi normalnya terjadi pada hari 1-3 saat menstruasi. WHO 2013 kejadian disminorea sebanyak 1.769.425 jiwa, di Indonesia menurut Kemenkes RI 2016 64,26%, di Kalimantan Selatan 70,9%. Dari hasil studi pendahuluan 10 responden di SMK Bina Banua Banjarmasin 8 mengalami dismenorea. Dampak yang dapat terjadi terganggunya kosentrasi dalam belajar. Penanganan nyeri saat menstruasi dapat dilakukan dengan cara farmakologi menggunakan obat analgetik dan non farmakologi menggunakan kompres air hangat, posisi </w:t>
            </w:r>
            <w:r w:rsidRPr="00F14ACF">
              <w:rPr>
                <w:i/>
                <w:iCs/>
                <w:sz w:val="20"/>
                <w:szCs w:val="20"/>
                <w:lang w:val="en-ID"/>
              </w:rPr>
              <w:t>knee chest</w:t>
            </w:r>
            <w:r w:rsidRPr="008F75E3">
              <w:rPr>
                <w:sz w:val="20"/>
                <w:szCs w:val="20"/>
                <w:lang w:val="en-ID"/>
              </w:rPr>
              <w:t>, Teknik relaksasi</w:t>
            </w:r>
            <w:r>
              <w:rPr>
                <w:sz w:val="20"/>
                <w:szCs w:val="20"/>
                <w:lang w:val="en-ID"/>
              </w:rPr>
              <w:t xml:space="preserve">. </w:t>
            </w:r>
            <w:r w:rsidRPr="008F75E3">
              <w:rPr>
                <w:sz w:val="20"/>
                <w:szCs w:val="20"/>
                <w:lang w:val="en-ID"/>
              </w:rPr>
              <w:t>Mengetahui gambaran pengetahuan remaja terhadap penanganan nyeri saat menstruasi</w:t>
            </w:r>
            <w:r>
              <w:rPr>
                <w:sz w:val="20"/>
                <w:szCs w:val="20"/>
                <w:lang w:val="en-ID"/>
              </w:rPr>
              <w:t xml:space="preserve"> </w:t>
            </w:r>
            <w:r w:rsidRPr="008F75E3">
              <w:rPr>
                <w:sz w:val="20"/>
                <w:szCs w:val="20"/>
                <w:lang w:val="en-ID"/>
              </w:rPr>
              <w:t xml:space="preserve">Metode deskritif analitik dengan rancangan </w:t>
            </w:r>
            <w:r w:rsidRPr="008F75E3">
              <w:rPr>
                <w:i/>
                <w:iCs/>
                <w:sz w:val="20"/>
                <w:szCs w:val="20"/>
                <w:lang w:val="en-ID"/>
              </w:rPr>
              <w:t>coss sectional</w:t>
            </w:r>
            <w:r w:rsidRPr="008F75E3">
              <w:rPr>
                <w:sz w:val="20"/>
                <w:szCs w:val="20"/>
                <w:lang w:val="en-ID"/>
              </w:rPr>
              <w:t xml:space="preserve"> dengan sampel 67 responden menggunakan total sampling, jenis data primer dan sekunder.</w:t>
            </w:r>
            <w:r>
              <w:rPr>
                <w:sz w:val="20"/>
                <w:szCs w:val="20"/>
                <w:lang w:val="en-ID"/>
              </w:rPr>
              <w:t xml:space="preserve"> </w:t>
            </w:r>
            <w:r w:rsidRPr="008F75E3">
              <w:rPr>
                <w:sz w:val="20"/>
                <w:szCs w:val="20"/>
                <w:lang w:val="en-ID"/>
              </w:rPr>
              <w:t>Penelitian dengan 67 responden didapatkan pengetahuan terhadap penanganan nyeri saat menstruasi kurang sebanyak 28 responden (42%). Karakteristik umur remaja pertengahan sebanyak 53 responden (79%), karakteristik menarche normal sebanyak 67 (100%) responden dan karakteristik nyeri saat menstruasi sebanyak 64 responden (95%) yang mengalami nyeri saat menstruasi.</w:t>
            </w:r>
            <w:r>
              <w:rPr>
                <w:sz w:val="20"/>
                <w:szCs w:val="20"/>
                <w:lang w:val="en-ID"/>
              </w:rPr>
              <w:t xml:space="preserve"> </w:t>
            </w:r>
            <w:r w:rsidRPr="008F75E3">
              <w:rPr>
                <w:sz w:val="20"/>
                <w:szCs w:val="20"/>
              </w:rPr>
              <w:t xml:space="preserve">Pengetahuan tentang penanganan dismenorea sangat berpengaruh terhadap penanganan pertama saat dismenorea. </w:t>
            </w:r>
            <w:r w:rsidRPr="008F75E3">
              <w:rPr>
                <w:sz w:val="20"/>
                <w:szCs w:val="20"/>
                <w:lang w:val="en-ID"/>
              </w:rPr>
              <w:t>Diharapkan pihak sekolah SMK Bina Banua Banjarmasin meningkatkan pengetahuan siswi dengan memberikan informasi tentang menstruasi tentunya pada penanganan nyeri saat menstruasi bagi remaja putri misalnya melalui majalah dinding, buku-buku, atau majalah Kesehatan.</w:t>
            </w:r>
          </w:p>
          <w:p w14:paraId="00985337" w14:textId="77777777" w:rsidR="00D23503" w:rsidRDefault="00D23503" w:rsidP="00572134">
            <w:pPr>
              <w:pStyle w:val="TableParagraph"/>
              <w:spacing w:line="240" w:lineRule="auto"/>
              <w:jc w:val="both"/>
              <w:rPr>
                <w:b/>
                <w:sz w:val="20"/>
                <w:szCs w:val="20"/>
              </w:rPr>
            </w:pPr>
          </w:p>
          <w:p w14:paraId="4A7A77AC" w14:textId="77777777" w:rsidR="00BE65C6" w:rsidRDefault="00D23503" w:rsidP="00572134">
            <w:pPr>
              <w:pStyle w:val="TableParagraph"/>
              <w:spacing w:line="240" w:lineRule="auto"/>
              <w:jc w:val="both"/>
              <w:rPr>
                <w:sz w:val="20"/>
                <w:szCs w:val="20"/>
                <w:lang w:val="en-ID"/>
              </w:rPr>
            </w:pPr>
            <w:r w:rsidRPr="008F75E3">
              <w:rPr>
                <w:b/>
                <w:sz w:val="20"/>
                <w:szCs w:val="20"/>
              </w:rPr>
              <w:t>Kata</w:t>
            </w:r>
            <w:r w:rsidRPr="008F75E3">
              <w:rPr>
                <w:b/>
                <w:spacing w:val="-5"/>
                <w:sz w:val="20"/>
                <w:szCs w:val="20"/>
              </w:rPr>
              <w:t xml:space="preserve"> </w:t>
            </w:r>
            <w:r w:rsidRPr="008F75E3">
              <w:rPr>
                <w:b/>
                <w:sz w:val="20"/>
                <w:szCs w:val="20"/>
              </w:rPr>
              <w:t>Kunci</w:t>
            </w:r>
            <w:r w:rsidRPr="008F75E3">
              <w:rPr>
                <w:b/>
                <w:spacing w:val="-5"/>
                <w:sz w:val="20"/>
                <w:szCs w:val="20"/>
              </w:rPr>
              <w:t xml:space="preserve"> </w:t>
            </w:r>
            <w:r w:rsidRPr="008F75E3">
              <w:rPr>
                <w:b/>
                <w:sz w:val="20"/>
                <w:szCs w:val="20"/>
              </w:rPr>
              <w:t>:</w:t>
            </w:r>
            <w:r w:rsidRPr="008F75E3">
              <w:rPr>
                <w:b/>
                <w:spacing w:val="-3"/>
                <w:sz w:val="20"/>
                <w:szCs w:val="20"/>
              </w:rPr>
              <w:t xml:space="preserve"> </w:t>
            </w:r>
            <w:r w:rsidRPr="008F75E3">
              <w:rPr>
                <w:sz w:val="20"/>
                <w:szCs w:val="20"/>
                <w:lang w:val="en-ID"/>
              </w:rPr>
              <w:t xml:space="preserve">Penanganan, </w:t>
            </w:r>
            <w:r w:rsidR="00D80E01" w:rsidRPr="008F75E3">
              <w:rPr>
                <w:sz w:val="20"/>
                <w:szCs w:val="20"/>
                <w:lang w:val="en-ID"/>
              </w:rPr>
              <w:t>Nyeri, Menstruasi</w:t>
            </w:r>
          </w:p>
          <w:p w14:paraId="46D5ACB7" w14:textId="70441BE9" w:rsidR="00836D36" w:rsidRDefault="00836D36" w:rsidP="00572134">
            <w:pPr>
              <w:pStyle w:val="TableParagraph"/>
              <w:spacing w:line="240" w:lineRule="auto"/>
              <w:jc w:val="both"/>
              <w:rPr>
                <w:sz w:val="20"/>
              </w:rPr>
            </w:pPr>
          </w:p>
        </w:tc>
      </w:tr>
      <w:tr w:rsidR="00BE65C6" w14:paraId="790707CF" w14:textId="77777777">
        <w:trPr>
          <w:trHeight w:val="318"/>
        </w:trPr>
        <w:tc>
          <w:tcPr>
            <w:tcW w:w="2537" w:type="dxa"/>
          </w:tcPr>
          <w:p w14:paraId="24E73513" w14:textId="77777777" w:rsidR="00BE65C6" w:rsidRDefault="00BE65C6" w:rsidP="00572134">
            <w:pPr>
              <w:pStyle w:val="TableParagraph"/>
              <w:spacing w:line="240" w:lineRule="auto"/>
              <w:jc w:val="left"/>
              <w:rPr>
                <w:sz w:val="20"/>
              </w:rPr>
            </w:pPr>
          </w:p>
        </w:tc>
        <w:tc>
          <w:tcPr>
            <w:tcW w:w="7196" w:type="dxa"/>
            <w:tcBorders>
              <w:top w:val="single" w:sz="4" w:space="0" w:color="000000"/>
              <w:bottom w:val="single" w:sz="4" w:space="0" w:color="000000"/>
            </w:tcBorders>
          </w:tcPr>
          <w:p w14:paraId="54EBE6ED" w14:textId="77777777" w:rsidR="00BE65C6" w:rsidRDefault="00000000" w:rsidP="00572134">
            <w:pPr>
              <w:pStyle w:val="TableParagraph"/>
              <w:spacing w:line="240" w:lineRule="auto"/>
              <w:ind w:left="108"/>
              <w:jc w:val="left"/>
              <w:rPr>
                <w:b/>
                <w:i/>
                <w:sz w:val="20"/>
              </w:rPr>
            </w:pPr>
            <w:r>
              <w:rPr>
                <w:b/>
                <w:i/>
                <w:spacing w:val="-2"/>
                <w:sz w:val="20"/>
              </w:rPr>
              <w:t>Abstract</w:t>
            </w:r>
          </w:p>
        </w:tc>
      </w:tr>
      <w:tr w:rsidR="00BE65C6" w14:paraId="2C2E46D6" w14:textId="77777777">
        <w:trPr>
          <w:trHeight w:val="3909"/>
        </w:trPr>
        <w:tc>
          <w:tcPr>
            <w:tcW w:w="2537" w:type="dxa"/>
          </w:tcPr>
          <w:p w14:paraId="1DC377C1" w14:textId="77777777" w:rsidR="00BE65C6" w:rsidRDefault="00BE65C6" w:rsidP="00572134">
            <w:pPr>
              <w:pStyle w:val="TableParagraph"/>
              <w:spacing w:line="240" w:lineRule="auto"/>
              <w:jc w:val="left"/>
              <w:rPr>
                <w:sz w:val="20"/>
              </w:rPr>
            </w:pPr>
          </w:p>
        </w:tc>
        <w:tc>
          <w:tcPr>
            <w:tcW w:w="7196" w:type="dxa"/>
            <w:tcBorders>
              <w:top w:val="single" w:sz="4" w:space="0" w:color="000000"/>
              <w:bottom w:val="single" w:sz="4" w:space="0" w:color="000000"/>
            </w:tcBorders>
          </w:tcPr>
          <w:p w14:paraId="04871BCD" w14:textId="77777777" w:rsidR="00D23503" w:rsidRPr="008F75E3" w:rsidRDefault="00D23503" w:rsidP="00572134">
            <w:pPr>
              <w:jc w:val="both"/>
              <w:rPr>
                <w:i/>
                <w:iCs/>
                <w:sz w:val="20"/>
                <w:szCs w:val="20"/>
                <w:lang w:val="en-ID"/>
              </w:rPr>
            </w:pPr>
            <w:r w:rsidRPr="008F75E3">
              <w:rPr>
                <w:i/>
                <w:iCs/>
                <w:sz w:val="20"/>
                <w:szCs w:val="20"/>
              </w:rPr>
              <w:t>Pain during menstruation normally occurs on days 1-3 during menstruation. WHO 2013 incidence of dysminorea was 1,769,425 people, in Indonesia according to the Indonesian Ministry of Health 2016 64.26%, in South Kalimantan 70.9%. From the results of a preliminary study, 10 respondents at SMK Bina Banua Banjarmasin 8 experienced dysmenorrhea. The impact that can occur is disruption of concentration in learning. Pain management during menstruation can be done by pharmacology using analgetic drugs and non-pharmacological using warm water compresses, knee chest positions, relaxation techniques.</w:t>
            </w:r>
            <w:r w:rsidRPr="008F75E3">
              <w:rPr>
                <w:i/>
                <w:iCs/>
                <w:sz w:val="20"/>
                <w:szCs w:val="20"/>
                <w:lang w:val="en-ID"/>
              </w:rPr>
              <w:t xml:space="preserve"> </w:t>
            </w:r>
            <w:r w:rsidRPr="008F75E3">
              <w:rPr>
                <w:i/>
                <w:iCs/>
                <w:sz w:val="20"/>
                <w:szCs w:val="20"/>
              </w:rPr>
              <w:t>To find out the overview of adolescents' knowledge about the management of pain during menstruation</w:t>
            </w:r>
            <w:r w:rsidRPr="008F75E3">
              <w:rPr>
                <w:i/>
                <w:iCs/>
                <w:sz w:val="20"/>
                <w:szCs w:val="20"/>
                <w:lang w:val="en-ID"/>
              </w:rPr>
              <w:t xml:space="preserve">. </w:t>
            </w:r>
            <w:r w:rsidRPr="008F75E3">
              <w:rPr>
                <w:i/>
                <w:iCs/>
                <w:sz w:val="20"/>
                <w:szCs w:val="20"/>
              </w:rPr>
              <w:t>Descriptive analytical method with a sectional coss design  with a sample of 67 respondents using total sampling, primary and secondary data types. The study with 67 respondents found that knowledge of managing pain during menstruation was less than 28 respondents (42%). The characteristics of middle adolescence were 53 respondents (79%), normal menarche characteristics were 67 (100%) respondents and menstrual pain characteristics were 64 respondents (95%) who experienced pain during menstruation.</w:t>
            </w:r>
            <w:r w:rsidRPr="008F75E3">
              <w:rPr>
                <w:i/>
                <w:iCs/>
                <w:sz w:val="20"/>
                <w:szCs w:val="20"/>
                <w:lang w:val="en-ID"/>
              </w:rPr>
              <w:t xml:space="preserve"> </w:t>
            </w:r>
            <w:r w:rsidRPr="008F75E3">
              <w:rPr>
                <w:i/>
                <w:iCs/>
                <w:sz w:val="20"/>
                <w:szCs w:val="20"/>
              </w:rPr>
              <w:t>Knowledge about the management of dysmenorrhea greatly affects the first treatment during dysmenorrhea. It is hoped that the school of SMK Bina Banua Banjarmasin will increase the knowledge of students by providing information about menstruation, of course, in the treatment of pain during menstruation for adolescent girls, for example through wall magazines, books, or health magazines.</w:t>
            </w:r>
          </w:p>
          <w:p w14:paraId="53DF7DFB" w14:textId="77777777" w:rsidR="00583758" w:rsidRDefault="00583758" w:rsidP="00583758">
            <w:pPr>
              <w:pStyle w:val="TableParagraph"/>
              <w:spacing w:line="240" w:lineRule="auto"/>
              <w:jc w:val="both"/>
              <w:rPr>
                <w:b/>
                <w:i/>
                <w:sz w:val="20"/>
                <w:szCs w:val="20"/>
              </w:rPr>
            </w:pPr>
          </w:p>
          <w:p w14:paraId="1D5DA276" w14:textId="29FF45D1" w:rsidR="00BE65C6" w:rsidRDefault="00D23503" w:rsidP="00583758">
            <w:pPr>
              <w:pStyle w:val="TableParagraph"/>
              <w:spacing w:line="240" w:lineRule="auto"/>
              <w:jc w:val="both"/>
              <w:rPr>
                <w:i/>
                <w:sz w:val="20"/>
              </w:rPr>
            </w:pPr>
            <w:r w:rsidRPr="008F75E3">
              <w:rPr>
                <w:b/>
                <w:i/>
                <w:sz w:val="20"/>
                <w:szCs w:val="20"/>
              </w:rPr>
              <w:t>Keyword</w:t>
            </w:r>
            <w:r w:rsidR="00583758">
              <w:rPr>
                <w:b/>
                <w:i/>
                <w:sz w:val="20"/>
                <w:szCs w:val="20"/>
              </w:rPr>
              <w:t>s</w:t>
            </w:r>
            <w:r w:rsidRPr="008F75E3">
              <w:rPr>
                <w:b/>
                <w:i/>
                <w:spacing w:val="-6"/>
                <w:sz w:val="20"/>
                <w:szCs w:val="20"/>
              </w:rPr>
              <w:t xml:space="preserve"> </w:t>
            </w:r>
            <w:r w:rsidRPr="008F75E3">
              <w:rPr>
                <w:b/>
                <w:i/>
                <w:sz w:val="20"/>
                <w:szCs w:val="20"/>
              </w:rPr>
              <w:t>:</w:t>
            </w:r>
            <w:r w:rsidRPr="008F75E3">
              <w:rPr>
                <w:b/>
                <w:i/>
                <w:spacing w:val="-5"/>
                <w:sz w:val="20"/>
                <w:szCs w:val="20"/>
              </w:rPr>
              <w:t xml:space="preserve"> </w:t>
            </w:r>
            <w:r w:rsidRPr="008F75E3">
              <w:rPr>
                <w:i/>
                <w:iCs/>
                <w:sz w:val="20"/>
                <w:szCs w:val="20"/>
              </w:rPr>
              <w:t>Treatment</w:t>
            </w:r>
            <w:r w:rsidR="00D80E01" w:rsidRPr="008F75E3">
              <w:rPr>
                <w:i/>
                <w:iCs/>
                <w:sz w:val="20"/>
                <w:szCs w:val="20"/>
              </w:rPr>
              <w:t>, Pain, Menstruation</w:t>
            </w:r>
          </w:p>
        </w:tc>
      </w:tr>
    </w:tbl>
    <w:p w14:paraId="06603B8A" w14:textId="77777777" w:rsidR="00BE65C6" w:rsidRDefault="00BE65C6" w:rsidP="00572134">
      <w:pPr>
        <w:jc w:val="both"/>
        <w:rPr>
          <w:sz w:val="20"/>
        </w:rPr>
        <w:sectPr w:rsidR="00BE65C6" w:rsidSect="005B15F1">
          <w:headerReference w:type="default" r:id="rId12"/>
          <w:footerReference w:type="default" r:id="rId13"/>
          <w:type w:val="continuous"/>
          <w:pgSz w:w="11910" w:h="16850"/>
          <w:pgMar w:top="1860" w:right="980" w:bottom="1520" w:left="980" w:header="726" w:footer="1326" w:gutter="0"/>
          <w:pgNumType w:start="260"/>
          <w:cols w:space="720"/>
        </w:sectPr>
      </w:pPr>
    </w:p>
    <w:p w14:paraId="1D4C7333" w14:textId="77777777" w:rsidR="00836D36" w:rsidRPr="00836D36" w:rsidRDefault="00836D36" w:rsidP="00836D36">
      <w:pPr>
        <w:pStyle w:val="Heading1"/>
        <w:tabs>
          <w:tab w:val="left" w:pos="4216"/>
        </w:tabs>
        <w:ind w:left="357" w:firstLine="0"/>
      </w:pPr>
    </w:p>
    <w:p w14:paraId="538030D7" w14:textId="6CD75E60" w:rsidR="00D23503" w:rsidRPr="002E0413" w:rsidRDefault="00000000" w:rsidP="002E0413">
      <w:pPr>
        <w:pStyle w:val="Heading1"/>
        <w:numPr>
          <w:ilvl w:val="0"/>
          <w:numId w:val="4"/>
        </w:numPr>
        <w:tabs>
          <w:tab w:val="left" w:pos="4216"/>
        </w:tabs>
        <w:ind w:left="357" w:hanging="357"/>
        <w:jc w:val="center"/>
      </w:pPr>
      <w:r w:rsidRPr="00DE522F">
        <w:rPr>
          <w:spacing w:val="-2"/>
        </w:rPr>
        <w:t>PENDAHULUAN</w:t>
      </w:r>
    </w:p>
    <w:p w14:paraId="62692615" w14:textId="77777777" w:rsidR="002E0413" w:rsidRPr="00DE522F" w:rsidRDefault="002E0413" w:rsidP="002E0413">
      <w:pPr>
        <w:pStyle w:val="Heading1"/>
        <w:tabs>
          <w:tab w:val="left" w:pos="4216"/>
        </w:tabs>
        <w:ind w:left="4216" w:firstLine="0"/>
        <w:jc w:val="right"/>
      </w:pPr>
    </w:p>
    <w:p w14:paraId="5439ED0D" w14:textId="17D0894D" w:rsidR="00D23503" w:rsidRPr="00DE522F" w:rsidRDefault="00D23503" w:rsidP="005B15F1">
      <w:pPr>
        <w:pStyle w:val="BodyText"/>
        <w:ind w:left="0" w:firstLine="720"/>
      </w:pPr>
      <w:r w:rsidRPr="00DE522F">
        <w:rPr>
          <w:lang w:val="id-ID"/>
        </w:rPr>
        <w:t xml:space="preserve">Masa peralihan dari anak-anak ke masa dewasa disebut sebagai masa remaja. Masa remaja berlangsung antara usia 12-21 tahun, dengan dikelompokkan usia 12-15 tahun disebut remaja awal, 15-18 tahun disebut masa remaja pertengahan dan pada usia 18-21 tahun merupakan masa remaja akhir </w:t>
      </w:r>
      <w:r w:rsidRPr="00DE522F">
        <w:rPr>
          <w:lang w:val="id-ID"/>
        </w:rPr>
        <w:fldChar w:fldCharType="begin" w:fldLock="1"/>
      </w:r>
      <w:r w:rsidRPr="00DE522F">
        <w:rPr>
          <w:lang w:val="id-ID"/>
        </w:rPr>
        <w:instrText>ADDIN CSL_CITATION {"citationItems":[{"id":"ITEM-1","itemData":{"ISSN":"2656-291X","abstract":"This paper aims to explain the counseling of adolescents who are addicted to gadgets through cognitive behavioral therapy. Teenagers who use gadgets are increasing. The impact of its use can be positive and negative. However, gadget addiction among teenagers has a negative impact so they tend to forget their learning task, forgetting basic needs such as eating, drinking, bathing, and having trouble sleeping. Certainly, teenagers who experience the negative impact of this gadget need to be treated with cognitive behavior therapy by a counselor. The method used in this paper is a qualitative description by analyzing the phenomenon of using gadget for adolescents. The approach used is a counseling approach with cognitive behavioral therapy theory. This article concludes that adolescents addicted to gadgets can be treated through cognitive behavioral counseling which refers to cognitive improvements that have detrimental effects both physically and psychologically. Though this therapy, those who are undergoing changes, cognitive, and emotional can control adolescents to control themselves.","author":[{"dropping-particle":"","family":"Firdaus","given":"Wahyu","non-dropping-particle":"","parse-names":false,"suffix":""},{"dropping-particle":"","family":"Marsudi","given":"Muhammad Sholeh","non-dropping-particle":"","parse-names":false,"suffix":""}],"container-title":"Studia: Jurnal Hasil Penelitian Mahasiswa","id":"ITEM-1","issue":"1","issued":{"date-parts":[["2021"]]},"page":"15-24","title":"Konseling Remaja yang Kecanduan Gadget Melalui Terapi Kognitif Behavior","type":"article-journal","volume":"6"},"uris":["http://www.mendeley.com/documents/?uuid=1c36f528-4d63-48c8-964c-4dc36019458c"]}],"mendeley":{"formattedCitation":"(Firdaus &amp; Marsudi, 2021)","plainTextFormattedCitation":"(Firdaus &amp; Marsudi, 2021)","previouslyFormattedCitation":"(Firdaus &amp; Marsudi, 2021)"},"properties":{"noteIndex":0},"schema":"https://github.com/citation-style-language/schema/raw/master/csl-citation.json"}</w:instrText>
      </w:r>
      <w:r w:rsidRPr="00DE522F">
        <w:rPr>
          <w:lang w:val="id-ID"/>
        </w:rPr>
        <w:fldChar w:fldCharType="separate"/>
      </w:r>
      <w:r w:rsidRPr="00DE522F">
        <w:rPr>
          <w:noProof/>
          <w:lang w:val="id-ID"/>
        </w:rPr>
        <w:t>(Firdaus &amp; Marsudi, 2021)</w:t>
      </w:r>
      <w:r w:rsidRPr="00DE522F">
        <w:rPr>
          <w:lang w:val="id-ID"/>
        </w:rPr>
        <w:fldChar w:fldCharType="end"/>
      </w:r>
      <w:r w:rsidRPr="00DE522F">
        <w:rPr>
          <w:lang w:val="id-ID"/>
        </w:rPr>
        <w:t xml:space="preserve">. Pada masa remaja akan mengalami perubahan fisik, emosional, dan sosial </w:t>
      </w:r>
      <w:r w:rsidRPr="00DE522F">
        <w:rPr>
          <w:lang w:val="id-ID"/>
        </w:rPr>
        <w:fldChar w:fldCharType="begin" w:fldLock="1"/>
      </w:r>
      <w:r w:rsidRPr="00DE522F">
        <w:rPr>
          <w:lang w:val="id-ID"/>
        </w:rPr>
        <w:instrText>ADDIN CSL_CITATION {"citationItems":[{"id":"ITEM-1","itemData":{"DOI":"10.59141/cerdika.v1i3.29","ISSN":"2774-6291","abstract":": Problem pubertas merupakan masalah yang muncul saat terjadi perubahan fisik maupun psikologis pada remaja, pendidikan seks merupakan salah satu upaya mengatasi masalah – maslaah pada remaja dalam mengalami pubertas, akan tetapi pendidikan seks pada remaja masih menimbulkan fenomena, lantaran adanya anggapan membicarakan seks/pubertas (menstruasi) masih dianggap tabu dan mendorong remaja untuk mencoba – coba. Penelitian ini bertujuan untuk mengetahui gambaran sikap remaja tentang pendidikan seks dalam menghadapi pubertas diposyandu remaja desa Lang – Lang kecamatan Singosari kabupaten Malang. Desain penelitian ini Deskriptif Survey dengan pendekatan Cross Sectional. Populasi remaja putri 26 orang, sampel 26 responden, teknik sampling dengan cara total sampling, pengumpulan data dengan kuesioner, data disajikan dengan menggunakan distribusi frekuensi., teknik analisis menggunakan skala likert. Dari hasil penelitian ini didapatkan 69.23% bersikap positif dan 30.77% bersikap negatif. Kesimpulan yang didapat bahwa sebagian besar responden mendukung adanya pendidikan seks karena responden memahami yang dimaksud pendidikan seks adalah membimbing dan menjelaskan tentang perubahan fungsi organ seksual. Sehingga memungkinkan responden mengetahui pentingnya pendidikan seks bagi remaja. Selain itu, dikarenakan sebagian responden mengakui sebagai remaja membutuhkan informasi tentang pendidikan seks baik dari guru, petugas kesehatan dan orang tuaserta keaktifan remaja dalam mengikuti kegiatan posyandu remaja. Saran yang dapat diberikan oleh peneliti adalah untuk lebih meningkatkan lagi informasi tentang pendidikan seks kepada remaja guna merubah suatu sikap dalam menghadapi pubertas dan memberi kesempatan  kepada peneliti lain yang tertarik pada masalah remaja untuk mengembangkan dan menggali lebih jauh faktor – faktor yang mempengaruhi sikap remaja tentang pendidikan seks.","author":[{"dropping-particle":"","family":"Galifatma Sheffi Adina","given":"Hestya","non-dropping-particle":"","parse-names":false,"suffix":""}],"container-title":"Cerdika: Jurnal Ilmiah Indonesia","id":"ITEM-1","issue":"3","issued":{"date-parts":[["2021"]]},"page":"229-237","title":"Sikap Remaja Tentang Pendidikan Seks Dalam Menghadapi Pubertas di Posyandu Remaja Desa Lang - Lang Kecamatan Singosari Kabupaten Malang","type":"article-journal","volume":"1"},"uris":["http://www.mendeley.com/documents/?uuid=fe917aaa-0d64-4354-a5d1-ae416ce1435c"]}],"mendeley":{"formattedCitation":"(Galifatma Sheffi Adina, 2021)","plainTextFormattedCitation":"(Galifatma Sheffi Adina, 2021)","previouslyFormattedCitation":"(Galifatma Sheffi Adina, 2021)"},"properties":{"noteIndex":0},"schema":"https://github.com/citation-style-language/schema/raw/master/csl-citation.json"}</w:instrText>
      </w:r>
      <w:r w:rsidRPr="00DE522F">
        <w:rPr>
          <w:lang w:val="id-ID"/>
        </w:rPr>
        <w:fldChar w:fldCharType="separate"/>
      </w:r>
      <w:r w:rsidRPr="00DE522F">
        <w:rPr>
          <w:noProof/>
          <w:lang w:val="id-ID"/>
        </w:rPr>
        <w:t>(Galifatma Sheffi Adina, 2021)</w:t>
      </w:r>
      <w:r w:rsidRPr="00DE522F">
        <w:rPr>
          <w:lang w:val="id-ID"/>
        </w:rPr>
        <w:fldChar w:fldCharType="end"/>
      </w:r>
      <w:r w:rsidRPr="00DE522F">
        <w:rPr>
          <w:lang w:val="id-ID"/>
        </w:rPr>
        <w:t xml:space="preserve">. Perubahan fisik pada remaja ditandai dengan bermulainya fungsi alat-alat reproduksi pada remaja yaitu dengan munculnya menstruasi pada remaja putri </w:t>
      </w:r>
      <w:r w:rsidRPr="00DE522F">
        <w:rPr>
          <w:lang w:val="id-ID"/>
        </w:rPr>
        <w:fldChar w:fldCharType="begin" w:fldLock="1"/>
      </w:r>
      <w:r w:rsidRPr="00DE522F">
        <w:rPr>
          <w:lang w:val="id-ID"/>
        </w:rPr>
        <w:instrText>ADDIN CSL_CITATION {"citationItems":[{"id":"ITEM-1","itemData":{"abstract":"Perubahan-perubahan fisik pubertas dapat membuat remaja merasa canggung karena adanya penyesuaian diri dengan perubahan yang terjadi secara alami pada remaja. Salah satu perubahan yang terjadi pada remaja seperti terjadinya perubahan pembesaran payudara yang dapat menyebabkan remaja merasa malu dan tersisihkan dari teman-temannya. Hasil studi pendahuluan pada 20 Oktober 2020 dilakukan wawancara pada 20 siswi SMP Negeri 1 Sukoharjo, 9 (33,3 %) diantaranya hanya mengetahui sebatas perubahan fisik pubertas dan masih malu dengan perubahan – perubahannya, 6 (23 %) siswi hanya mengetahui sebatas pubertas saja, dan 5 (20 %) siswi belum mengetahui sama sekali tentang perubahan fisik pubertas.Penelitian ini bertujuan untuk mengetahui tingkat pengetahuan remaja putri tentang perubahan fisik pubertas di SMP Negeri 1 Sukoharjo. Desain penelitian adalah Deskriptif Kuantitatif. Sampel adalah seluruh siswi pada SMP Negeri 1 Sukoharjo sebanyak 83 responden. Teknik Sampling dengan menggunakan teknik non probability sampling yaitu sampling jenuh (total sampling). Instrumen penelitian adalah kuesioner tertutup menggunakan analisis univariat. Hasil penelitian menunjukkan bahwa tingkat pengetahuan remaja putri tentang perubahan fisik pubertas pada siswi SMP Negeri 1 Sukoharjo. Kategori baik sebanyak 7 siswi (8,4%),Kategori Cukup sebanyak 55 siswi (66,2%), dan Kategori kurang sebanyak 21 siswi (25,3%). Hasil penelitian tentang sikap R\\emaja Putri Tentang Perubahan Fisik Pubertas menunjukkan sikap positif sebanyak 21 siswi (25,3%) dan sikap negatif sebanyak 62 siswi (74,6%)","author":[{"dropping-particle":"","family":"Sulistiyanti","given":"Anik","non-dropping-particle":"","parse-names":false,"suffix":""},{"dropping-particle":"","family":"Ayu Jifaniata","given":"Alda","non-dropping-particle":"","parse-names":false,"suffix":""}],"container-title":"Infokes","id":"ITEM-1","issue":"1","issued":{"date-parts":[["2021"]]},"page":"41-48","title":"Tingkat Pengetahuan dan Sikap pada Remaja Putri Tentang Perubahan Fisik Pubertas Pada Siswi SMP Negeri 1 Sukoharjo Anik Sulistiyanti * , 2 Alda Ayu Jifaniata","type":"article-journal","volume":"11"},"uris":["http://www.mendeley.com/documents/?uuid=6204040d-49d6-44a4-9a7e-c62fd037059f"]}],"mendeley":{"formattedCitation":"(Sulistiyanti &amp; Ayu Jifaniata, 2021)","plainTextFormattedCitation":"(Sulistiyanti &amp; Ayu Jifaniata, 2021)","previouslyFormattedCitation":"(Sulistiyanti &amp; Ayu Jifaniata, 2021)"},"properties":{"noteIndex":0},"schema":"https://github.com/citation-style-language/schema/raw/master/csl-citation.json"}</w:instrText>
      </w:r>
      <w:r w:rsidRPr="00DE522F">
        <w:rPr>
          <w:lang w:val="id-ID"/>
        </w:rPr>
        <w:fldChar w:fldCharType="separate"/>
      </w:r>
      <w:r w:rsidRPr="00DE522F">
        <w:rPr>
          <w:noProof/>
          <w:lang w:val="id-ID"/>
        </w:rPr>
        <w:t>(Sulistiyanti &amp; Ayu Jifaniata, 2021)</w:t>
      </w:r>
      <w:r w:rsidRPr="00DE522F">
        <w:rPr>
          <w:lang w:val="id-ID"/>
        </w:rPr>
        <w:fldChar w:fldCharType="end"/>
      </w:r>
      <w:r w:rsidRPr="00DE522F">
        <w:rPr>
          <w:lang w:val="id-ID"/>
        </w:rPr>
        <w:t>.</w:t>
      </w:r>
    </w:p>
    <w:p w14:paraId="4D47F1B3" w14:textId="297CCD4E" w:rsidR="00D23503" w:rsidRPr="00DE522F" w:rsidRDefault="00D23503" w:rsidP="005B15F1">
      <w:pPr>
        <w:pStyle w:val="BodyText"/>
        <w:ind w:left="0" w:firstLine="720"/>
      </w:pPr>
      <w:r w:rsidRPr="00DE522F">
        <w:rPr>
          <w:lang w:val="id-ID"/>
        </w:rPr>
        <w:t xml:space="preserve">Pendarahan yang terjadi akibat meluruhnya lapisan endometrium terjadi secara periodik disebut dengan menstruasi. Siklus menstruasi dikatakan teratur jika setiap bulannya mengalami menstruasi, rentang waktu antara 21-35 hari dengan rata-rata siklus 28 hari. Salah satu siklus menstruasi yang tidak teratur karena terdapat masalah kesuburan  </w:t>
      </w:r>
      <w:r w:rsidRPr="00DE522F">
        <w:rPr>
          <w:lang w:val="id-ID"/>
        </w:rPr>
        <w:fldChar w:fldCharType="begin" w:fldLock="1"/>
      </w:r>
      <w:r w:rsidRPr="00DE522F">
        <w:rPr>
          <w:lang w:val="id-ID"/>
        </w:rPr>
        <w:instrText>ADDIN CSL_CITATION {"citationItems":[{"id":"ITEM-1","itemData":{"DOI":"10.31101/jkk.1691","ISSN":"1858-0610","abstract":"Tujuan penelitian yaitu hubungan aktivitas fisik dan kecemasan pada kejadian gangguan siklus menstruasi. Metode penelitian kuantitatif, deskriptif korelatif, dengan pendekatan cross sectional. Sampel penelitian ini  adalah mahasiswa keperawatan berjumlah 64 mahasiswi dengan purposive random sampling. Pengumpulan data menggunakan kuesioner GPAQ, HRS-A dan checklist gangguan siklus menstruasi serta analisis menggunakan chi square. Hasil penelitian menunjukkan aktifitas fisik mayoritas berat 26 (40,63%) responden, kecemasan ringan 32 (50%) responden dan mayoritas responden siklus menstruasi tidak teratur 43 (67,2%). Uji chi-square aktifitas fisik dengan gangguan menstruasi ditunjukkan dengan  signifikansi 0,049 α : 0,05 dan kecemasan dengan siklus menstruasi dihasilkan signifikansi 0,000 α : 0,05. Terdapat hubungan tingkat aktivitas fisik dan kecemasan pada gangguan siklus menstruasi.","author":[{"dropping-particle":"","family":"Purwati","given":"Yuni","non-dropping-particle":"","parse-names":false,"suffix":""},{"dropping-particle":"","family":"Muslikhah","given":"Ari","non-dropping-particle":"","parse-names":false,"suffix":""}],"container-title":"Jurnal Kebidanan dan Keperawatan Aisyiyah","id":"ITEM-1","issue":"2","issued":{"date-parts":[["2021"]]},"page":"217-228","title":"Gangguan Siklus Menstruasi Akibat Aktivitas Fisik dan Kecemasan","type":"article-journal","volume":"16"},"uris":["http://www.mendeley.com/documents/?uuid=58199d50-cd31-4832-92ff-5e89b31386d6"]}],"mendeley":{"formattedCitation":"(Purwati &amp; Muslikhah, 2021)","plainTextFormattedCitation":"(Purwati &amp; Muslikhah, 2021)","previouslyFormattedCitation":"(Purwati &amp; Muslikhah, 2021)"},"properties":{"noteIndex":0},"schema":"https://github.com/citation-style-language/schema/raw/master/csl-citation.json"}</w:instrText>
      </w:r>
      <w:r w:rsidRPr="00DE522F">
        <w:rPr>
          <w:lang w:val="id-ID"/>
        </w:rPr>
        <w:fldChar w:fldCharType="separate"/>
      </w:r>
      <w:r w:rsidRPr="00DE522F">
        <w:rPr>
          <w:noProof/>
          <w:lang w:val="id-ID"/>
        </w:rPr>
        <w:t>(Purwati &amp; Muslikhah, 2021)</w:t>
      </w:r>
      <w:r w:rsidRPr="00DE522F">
        <w:rPr>
          <w:lang w:val="id-ID"/>
        </w:rPr>
        <w:fldChar w:fldCharType="end"/>
      </w:r>
      <w:r w:rsidRPr="00DE522F">
        <w:rPr>
          <w:lang w:val="id-ID"/>
        </w:rPr>
        <w:t xml:space="preserve">. Selain ganguan siklus saat menstruasi, gangguan yang sering terjadi saat menstruasi adalah nyeri yang umumnya terasa dibagian bawah perut terjadi pada hari pertama dan kedua saa t menstruasi. Nyeri saat menstruasi atau yang sering disebut dengan dismenorea, memiliki dua kategori, yaitu disminore primer dan sekunder. Dimenore primer merupakan nyeri saat menstruasi yang dialami wanita usia subur dan tidak berhubungan dengan kelainan organ reproduksi dengan ciri khas rasa nyeri ringan sampai sedang pada bagian bawah pusar, diikuti dengan rasa sakit dibagian punggung, pinggang serta sakit kepala yang biasanya timbul sejak 1-2 hari menstruasi datang. Dismenorea sekunder merupakan nyeri haid yang muncul karena ada kelainan pada organ reproduksi wanita </w:t>
      </w:r>
      <w:r w:rsidRPr="00DE522F">
        <w:rPr>
          <w:lang w:val="id-ID"/>
        </w:rPr>
        <w:fldChar w:fldCharType="begin" w:fldLock="1"/>
      </w:r>
      <w:r w:rsidRPr="00DE522F">
        <w:rPr>
          <w:lang w:val="id-ID"/>
        </w:rPr>
        <w:instrText>ADDIN CSL_CITATION {"citationItems":[{"id":"ITEM-1","itemData":{"author":[{"dropping-particle":"","family":"Anggriani","given":"Ani","non-dropping-particle":"","parse-names":false,"suffix":""},{"dropping-particle":"","family":"Mulyani","given":"Yani","non-dropping-particle":"","parse-names":false,"suffix":""},{"dropping-particle":"","family":"Pratiwi","given":"Lili Dinda","non-dropping-particle":"","parse-names":false,"suffix":""}],"container-title":"Jurnal Riset Kefarmasian Indonesia","id":"ITEM-1","issue":"3","issued":{"date-parts":[["2021"]]},"page":"174-188","title":"The Effect Of Pharmacological And Non- Pharmacological Therapy On The Reduction Of Menstrual Pain In Students","type":"article-journal","volume":"3"},"uris":["http://www.mendeley.com/documents/?uuid=7560dd46-0c81-451d-82cb-56fde1b74f1d"]}],"mendeley":{"formattedCitation":"(Anggriani et al., 2021)","plainTextFormattedCitation":"(Anggriani et al., 2021)","previouslyFormattedCitation":"(Anggriani et al., 2021)"},"properties":{"noteIndex":0},"schema":"https://github.com/citation-style-language/schema/raw/master/csl-citation.json"}</w:instrText>
      </w:r>
      <w:r w:rsidRPr="00DE522F">
        <w:rPr>
          <w:lang w:val="id-ID"/>
        </w:rPr>
        <w:fldChar w:fldCharType="separate"/>
      </w:r>
      <w:r w:rsidRPr="00DE522F">
        <w:rPr>
          <w:noProof/>
          <w:lang w:val="id-ID"/>
        </w:rPr>
        <w:t>(Anggriani et al., 2021)</w:t>
      </w:r>
      <w:r w:rsidRPr="00DE522F">
        <w:rPr>
          <w:lang w:val="id-ID"/>
        </w:rPr>
        <w:fldChar w:fldCharType="end"/>
      </w:r>
      <w:r w:rsidRPr="00DE522F">
        <w:rPr>
          <w:lang w:val="id-ID"/>
        </w:rPr>
        <w:t>.</w:t>
      </w:r>
    </w:p>
    <w:p w14:paraId="5C104208" w14:textId="383C1455" w:rsidR="00D23503" w:rsidRPr="00DE522F" w:rsidRDefault="00D23503" w:rsidP="005B15F1">
      <w:pPr>
        <w:pStyle w:val="BodyText"/>
        <w:ind w:left="0" w:firstLine="720"/>
      </w:pPr>
      <w:r w:rsidRPr="00DE522F">
        <w:rPr>
          <w:lang w:val="id-ID"/>
        </w:rPr>
        <w:t xml:space="preserve">Angka kejadian nyeri saat menstruasi di dunia cukup besar di Amerika Serikat, prevelensi dismenorea pada tahun 2012 pada perempuan usia 12-17 tahun sebanyak 59,7% dengan derajat kesakitan 49% dismenorea ringan, 37% dismenorea sedang, </w:t>
      </w:r>
      <w:r w:rsidRPr="00DE522F">
        <w:t xml:space="preserve">dan 12% dismenore berat yang mengakibatkan 23,6% dari penderitanya tidak masuk sekolah. Menurut data dari WHO (World Health Organization) tahun 2013 didapatkan kejadian dismenore sebesar 1.769.425 jiwa (90%) perempuan yang mengalami dismenore dengan 10-15% mengalami dismenore berat. Angka kejadian dismenore di dunia sangat besar, rata-rata hampir lebih dari 50% perempuan mangalaminya </w:t>
      </w:r>
      <w:r w:rsidRPr="00DE522F">
        <w:fldChar w:fldCharType="begin" w:fldLock="1"/>
      </w:r>
      <w:r w:rsidRPr="00DE522F">
        <w:instrText>ADDIN CSL_CITATION {"citationItems":[{"id":"ITEM-1","itemData":{"abstract":"Menurut  data  dari  WHO    (World  Health  Organization) tahun  2013  didapatkan  kejadian dismenore sebesar 1.769.425 jiwa (90%) perempuan  yang  mengalami dismenore.  Angka  kejadian  dismenore  di dunia rata-rata kurang lebih 50% perempuan mangalaminya (Apriyanti, 2018).Menurut Kemenkes RI tahun 2016 prevalensi remaja putri di Indonesia yang mengalami kejadian nyeri haid 55% dengan 60-85%  pada  usia  remaja. Tujuan  penelitian  ini  adalah  untuk  mengetahui efektifitas  senam  dismenore pada  pagi  dan  sore  hari  terhadap  penanganan  nyeri  haid  pada  remaja  putri  saat  haid  di  SMPN  2 Bangkinang  Kota  tahun  2019. Jenis  penelitian  ini  menggunakan  metode  quasy  eksperimen  dengan rancangan one  group  pretest-posttest.  Populasi  dalam  penelitian  ini  adalah  siswi  kelas  VIII  yang berjumlah 126 siswi dengan sampel sebanyak 20 responden menggunakan teknik pengambilan sampel yaitu purposive sampling. Alat pengumpulan data yang digunakan lembar observasi skala nyeri haid, kuesioner  dan  SOP  gerakan  senam  dismenore.Analisisdata  yang  digunakan analisisunivariat  dan bivariatdengan  uji wilcoxon. Hasil  penelitian  didapatkan perbedaan sebelum  dan  sesudah dilakukansenamdismenorepadapagihariyaitu -3,804  dan  perbedaan sebelum  dan  sesudah dilakukansenamdismenorepadasore hari yaitu -5,239, dengan demikian senam dismenore pada sore hari lebih efektif dilakukan daripada senam dismenore pada pagi hari dalam menurunkan nyerihaid saat haiddengan p value0,000.  Diharapkan  kepada  tenaga  kesehatan  untuk memberikan  penyuluhan  atau  promosi kesehatan  tentang  kesehatan  reproduksi  perempuan  khususnya  penatalaksanaan  dismenore  dengan senam dismenore sebagai terapi non farmakologi yang tidak berdampak negatif bagi tubuh.","author":[{"dropping-particle":"","family":"Wulanda","given":"Clara, Amir Luthfi, Ridha Hidayat","non-dropping-particle":"","parse-names":false,"suffix":""}],"container-title":"Jurnal Kesehatan Tambusai","id":"ITEM-1","issue":"1","issued":{"date-parts":[["2020"]]},"page":"1-11","title":"Efektifitas Senam Dismenore Pada Pagi Dan Sore Hari Terhadap Penanganan Nyeri Haid Pada Remaja Putri Saat Haid Di Smpn 2 Bangkinang Kota Tahun 2019","type":"article-journal","volume":"1"},"uris":["http://www.mendeley.com/documents/?uuid=4c11f376-6db6-4a7d-af2b-e3b341c50a9f"]}],"mendeley":{"formattedCitation":"(Wulanda, 2020)","plainTextFormattedCitation":"(Wulanda, 2020)","previouslyFormattedCitation":"(Wulanda, 2020)"},"properties":{"noteIndex":0},"schema":"https://github.com/citation-style-language/schema/raw/master/csl-citation.json"}</w:instrText>
      </w:r>
      <w:r w:rsidRPr="00DE522F">
        <w:fldChar w:fldCharType="separate"/>
      </w:r>
      <w:r w:rsidRPr="00DE522F">
        <w:rPr>
          <w:noProof/>
        </w:rPr>
        <w:t>(Wulanda, 2020)</w:t>
      </w:r>
      <w:r w:rsidRPr="00DE522F">
        <w:fldChar w:fldCharType="end"/>
      </w:r>
      <w:r w:rsidRPr="00DE522F">
        <w:t>.</w:t>
      </w:r>
    </w:p>
    <w:p w14:paraId="76C21D39" w14:textId="18EC3BC7" w:rsidR="00D23503" w:rsidRPr="00DE522F" w:rsidRDefault="00D23503" w:rsidP="005B15F1">
      <w:pPr>
        <w:ind w:firstLine="720"/>
        <w:jc w:val="both"/>
        <w:rPr>
          <w:sz w:val="24"/>
          <w:szCs w:val="24"/>
          <w:lang w:val="id-ID"/>
        </w:rPr>
      </w:pPr>
      <w:r w:rsidRPr="00DE522F">
        <w:rPr>
          <w:sz w:val="24"/>
          <w:szCs w:val="24"/>
        </w:rPr>
        <w:t xml:space="preserve">Kejadian dismenore di Indonesia juga tidak kalah tinggi dibandingkan dengan negara lain di dunia. Menurut Kemenkes RI tahun 2016 prevalensi remaja putri di Indonesia yang mengalami kejadian nyeri haid sekitar 55%. Dari hasil penelitian di Indonesia angka kejadian dismenore sebesar 64,25% yang terdiri dari 54,89% dismenore primer dan 9,36% dismenore sekunder </w:t>
      </w:r>
      <w:r w:rsidRPr="00DE522F">
        <w:rPr>
          <w:sz w:val="24"/>
          <w:szCs w:val="24"/>
        </w:rPr>
        <w:fldChar w:fldCharType="begin" w:fldLock="1"/>
      </w:r>
      <w:r w:rsidRPr="00DE522F">
        <w:rPr>
          <w:sz w:val="24"/>
          <w:szCs w:val="24"/>
        </w:rPr>
        <w:instrText>ADDIN CSL_CITATION {"citationItems":[{"id":"ITEM-1","itemData":{"abstract":"Menurut  data  dari  WHO    (World  Health  Organization) tahun  2013  didapatkan  kejadian dismenore sebesar 1.769.425 jiwa (90%) perempuan  yang  mengalami dismenore.  Angka  kejadian  dismenore  di dunia rata-rata kurang lebih 50% perempuan mangalaminya (Apriyanti, 2018).Menurut Kemenkes RI tahun 2016 prevalensi remaja putri di Indonesia yang mengalami kejadian nyeri haid 55% dengan 60-85%  pada  usia  remaja. Tujuan  penelitian  ini  adalah  untuk  mengetahui efektifitas  senam  dismenore pada  pagi  dan  sore  hari  terhadap  penanganan  nyeri  haid  pada  remaja  putri  saat  haid  di  SMPN  2 Bangkinang  Kota  tahun  2019. Jenis  penelitian  ini  menggunakan  metode  quasy  eksperimen  dengan rancangan one  group  pretest-posttest.  Populasi  dalam  penelitian  ini  adalah  siswi  kelas  VIII  yang berjumlah 126 siswi dengan sampel sebanyak 20 responden menggunakan teknik pengambilan sampel yaitu purposive sampling. Alat pengumpulan data yang digunakan lembar observasi skala nyeri haid, kuesioner  dan  SOP  gerakan  senam  dismenore.Analisisdata  yang  digunakan analisisunivariat  dan bivariatdengan  uji wilcoxon. Hasil  penelitian  didapatkan perbedaan sebelum  dan  sesudah dilakukansenamdismenorepadapagihariyaitu -3,804  dan  perbedaan sebelum  dan  sesudah dilakukansenamdismenorepadasore hari yaitu -5,239, dengan demikian senam dismenore pada sore hari lebih efektif dilakukan daripada senam dismenore pada pagi hari dalam menurunkan nyerihaid saat haiddengan p value0,000.  Diharapkan  kepada  tenaga  kesehatan  untuk memberikan  penyuluhan  atau  promosi kesehatan  tentang  kesehatan  reproduksi  perempuan  khususnya  penatalaksanaan  dismenore  dengan senam dismenore sebagai terapi non farmakologi yang tidak berdampak negatif bagi tubuh.","author":[{"dropping-particle":"","family":"Wulanda","given":"Clara, Amir Luthfi, Ridha Hidayat","non-dropping-particle":"","parse-names":false,"suffix":""}],"container-title":"Jurnal Kesehatan Tambusai","id":"ITEM-1","issue":"1","issued":{"date-parts":[["2020"]]},"page":"1-11","title":"Efektifitas Senam Dismenore Pada Pagi Dan Sore Hari Terhadap Penanganan Nyeri Haid Pada Remaja Putri Saat Haid Di Smpn 2 Bangkinang Kota Tahun 2019","type":"article-journal","volume":"1"},"uris":["http://www.mendeley.com/documents/?uuid=4c11f376-6db6-4a7d-af2b-e3b341c50a9f"]}],"mendeley":{"formattedCitation":"(Wulanda, 2020)","plainTextFormattedCitation":"(Wulanda, 2020)","previouslyFormattedCitation":"(Wulanda, 2020)"},"properties":{"noteIndex":0},"schema":"https://github.com/citation-style-language/schema/raw/master/csl-citation.json"}</w:instrText>
      </w:r>
      <w:r w:rsidRPr="00DE522F">
        <w:rPr>
          <w:sz w:val="24"/>
          <w:szCs w:val="24"/>
        </w:rPr>
        <w:fldChar w:fldCharType="separate"/>
      </w:r>
      <w:r w:rsidRPr="00DE522F">
        <w:rPr>
          <w:noProof/>
          <w:sz w:val="24"/>
          <w:szCs w:val="24"/>
        </w:rPr>
        <w:t>(Wulanda, 2020)</w:t>
      </w:r>
      <w:r w:rsidRPr="00DE522F">
        <w:rPr>
          <w:sz w:val="24"/>
          <w:szCs w:val="24"/>
        </w:rPr>
        <w:fldChar w:fldCharType="end"/>
      </w:r>
      <w:r w:rsidRPr="00DE522F">
        <w:rPr>
          <w:sz w:val="24"/>
          <w:szCs w:val="24"/>
        </w:rPr>
        <w:t xml:space="preserve">. Di provinsi Kalimantan Selatan remaja yang mengalami dismenore didapatkan sebanyak, kesehatan didapatkan sebanyak 70,9% remaja yang mengalami dismenore </w:t>
      </w:r>
      <w:r w:rsidRPr="00DE522F">
        <w:rPr>
          <w:sz w:val="24"/>
          <w:szCs w:val="24"/>
        </w:rPr>
        <w:fldChar w:fldCharType="begin" w:fldLock="1"/>
      </w:r>
      <w:r w:rsidRPr="00DE522F">
        <w:rPr>
          <w:sz w:val="24"/>
          <w:szCs w:val="24"/>
        </w:rPr>
        <w:instrText>ADDIN CSL_CITATION {"citationItems":[{"id":"ITEM-1","itemData":{"abstract":"Dismenore merupakan gangguan fisik yang berupa nyeri (kram perut) dan Dismenorea merupakan nyeri sebelum, sewaktu, dan sesudah menstruasi. Gangguan ini biasanya mulai terjadi pada 24 jam sebelum terjadinya perdarahan menstruasi dan dapat terasa 24 – 36 jam. Kram tersebut terutama dirasakan di daerah perut bagian bawah menjalar ke punggung atau permukaan dalam paha.Tujuan penelitian ini untuk mengetahui faktor-faktor yang berhubungan dengan kejadian dismenore pada remaja putri. Penelitian ini merupakan penelitian Kuntitatif dengan pendekatan croos sectiona.Pengambilan sampel menggunakan total sampling Besar Sampel yang diteliti 51 sampel. Data dikumpulka dengan wawancara menggunakan kuesioner.Analisis data dilakukan dengan uji chi-square dan korelasi regresi linear berganda. Hasil penelitian didapatkan bahwa variable independen yang paling berpengaruh dengan kejadian dismenore pada remaja putri adalah variable lama menstruasi dengan nilai p value = 0,000 ( &lt; ,0,05). Kesimpulan dari penelitian ini terdpat 5 faktor yang berhubungan dengan kejadian dismenore antara lain umur menarche,lama menstruasi,siklus menstruasi, riwayat keluarga,dan status gizi.Disarankan agar petugas kesehatan lebih berperan aktif dalam meakukan konseling masalah kesehatan reproduksi khususnya pada remaja putri agar remaja putri mengetahui, dapat mengatasi dan mencegah penyebab kejadian dismenore yang tidak normal. Kata","author":[{"dropping-particle":"","family":"Marni, Herdy Juniawan","given":"Farhandika Putra","non-dropping-particle":"","parse-names":false,"suffix":""}],"container-title":"Journal, Nursing Sciences Issn, P-","id":"ITEM-1","issue":"2","issued":{"date-parts":[["2022"]]},"page":"100-109","title":"Faktor-faktor yang Mempengaruhi Kejadian Dismenore pada Remaja Siswi Usia 16-19 Tahun","type":"article-journal","volume":"6"},"uris":["http://www.mendeley.com/documents/?uuid=73936dc0-ad64-420f-bd20-b7060552bb42"]}],"mendeley":{"formattedCitation":"(Marni, Herdy Juniawan, 2022)","plainTextFormattedCitation":"(Marni, Herdy Juniawan, 2022)","previouslyFormattedCitation":"(Marni, Herdy Juniawan, 2022)"},"properties":{"noteIndex":0},"schema":"https://github.com/citation-style-language/schema/raw/master/csl-citation.json"}</w:instrText>
      </w:r>
      <w:r w:rsidRPr="00DE522F">
        <w:rPr>
          <w:sz w:val="24"/>
          <w:szCs w:val="24"/>
        </w:rPr>
        <w:fldChar w:fldCharType="separate"/>
      </w:r>
      <w:r w:rsidRPr="00DE522F">
        <w:rPr>
          <w:noProof/>
          <w:sz w:val="24"/>
          <w:szCs w:val="24"/>
        </w:rPr>
        <w:t>(Marni, Herdy Juniawan, 2022)</w:t>
      </w:r>
      <w:r w:rsidRPr="00DE522F">
        <w:rPr>
          <w:sz w:val="24"/>
          <w:szCs w:val="24"/>
        </w:rPr>
        <w:fldChar w:fldCharType="end"/>
      </w:r>
      <w:r w:rsidRPr="00DE522F">
        <w:rPr>
          <w:sz w:val="24"/>
          <w:szCs w:val="24"/>
        </w:rPr>
        <w:t xml:space="preserve">. Pada remaja putri dismenorea dapat memberikan dampak seperti penurunan aktivitas sehari-hari, mengganggu kosentrasi saat belajar dan dapat menyebabkan ketidak hadiran </w:t>
      </w:r>
      <w:r w:rsidRPr="00DE522F">
        <w:rPr>
          <w:sz w:val="24"/>
          <w:szCs w:val="24"/>
        </w:rPr>
        <w:fldChar w:fldCharType="begin" w:fldLock="1"/>
      </w:r>
      <w:r w:rsidRPr="00DE522F">
        <w:rPr>
          <w:sz w:val="24"/>
          <w:szCs w:val="24"/>
        </w:rPr>
        <w:instrText>ADDIN CSL_CITATION {"citationItems":[{"id":"ITEM-1","itemData":{"DOI":"10.36590/kepo.v3i1.307","ISSN":"2548-1940","abstract":"Dismenorea adalah masalah kesehatan pada remaja yang menimbulkan masalah ketidaknyamanan atau nyeri, dan sering berdampak terhadap aktivitas remaja di sekolah. Sebanyak 61,22% remaja SMK Al-Hidayah Kepulauan Arjasa mengalami dismenorea pada saat menstruasi. Penelitian ini bertujuan untuk mengidentifikasi gambaran dismenorea dan dampaknya terhadap aktivitas sekolah pada remaja di Kepulauan Arjasa. Jenis penelitian ini adalah deskriptif kuantitatif dengan metode cross sectional. Teknik pengambilan sampel menggunakan simple random sampling, yaitu sebagian remaja (n=30) di SMK Al-Hidayah Arjasayang mengalami dismenorea pada saat menstruasi. Hasil penelitian, remaja memiliki usia menarche 13 tahun (56,67%), lama menstruasi 4 – 7 hari (53,33), dismenorea muncul pada hari ke-1 dan ke-2 menstruasi (73,33%), skala nyeri 7 – 10 (50%), dan tidak menggunakan obat atau terapi lain saat dismenorea (90%). Gambaran aktivitas remaja di sekolah saat mengalami dismenorea yaitu pulang ke rumah saat dismenorea (43,33%), dismenorea muncul pada hari ke-1 dan ke-2 menstruasi (73,33%), mengalami penurunan konsentrasi (53,33%), merasa lemas saat pembelajaran (60%), dan memilih berdiam diri di kelas (63,33%). Remaja putri di SMK Al-Hidayah Kepulauan Arjasa membutuhkan promosi kesehatan tentang kesehatan reproduksi khususnya tentang manajemen dismenorea secara mandiri untuk mencapai derajat kesehatan remaja yang lebih baik dan mengurangi dampak dismenorea terhadap aktivitas akademis di sekolah.","author":[{"dropping-particle":"","family":"Fahmiah","given":"Nur Aini","non-dropping-particle":"","parse-names":false,"suffix":""},{"dropping-particle":"","family":"Huzaimah","given":"Nailiy","non-dropping-particle":"","parse-names":false,"suffix":""},{"dropping-particle":"","family":"Hannan","given":"Mujib","non-dropping-particle":"","parse-names":false,"suffix":""}],"container-title":"Jurnal Keperawatan Profesional (KEPO)","id":"ITEM-1","issue":"1","issued":{"date-parts":[["2022"]]},"page":"81-87","title":"Dismenorea dan Dampaknya terhadap Aktivitas Sekolah pada Remaja","type":"article-journal","volume":"3"},"uris":["http://www.mendeley.com/documents/?uuid=1e643836-83ba-4e15-98df-f712f524f921"]}],"mendeley":{"formattedCitation":"(Fahmiah et al., 2022)","plainTextFormattedCitation":"(Fahmiah et al., 2022)","previouslyFormattedCitation":"(Fahmiah et al., 2022)"},"properties":{"noteIndex":0},"schema":"https://github.com/citation-style-language/schema/raw/master/csl-citation.json"}</w:instrText>
      </w:r>
      <w:r w:rsidRPr="00DE522F">
        <w:rPr>
          <w:sz w:val="24"/>
          <w:szCs w:val="24"/>
        </w:rPr>
        <w:fldChar w:fldCharType="separate"/>
      </w:r>
      <w:r w:rsidRPr="00DE522F">
        <w:rPr>
          <w:noProof/>
          <w:sz w:val="24"/>
          <w:szCs w:val="24"/>
        </w:rPr>
        <w:t>(Fahmiah et al., 2022)</w:t>
      </w:r>
      <w:r w:rsidRPr="00DE522F">
        <w:rPr>
          <w:sz w:val="24"/>
          <w:szCs w:val="24"/>
        </w:rPr>
        <w:fldChar w:fldCharType="end"/>
      </w:r>
      <w:r w:rsidRPr="00DE522F">
        <w:rPr>
          <w:sz w:val="24"/>
          <w:szCs w:val="24"/>
        </w:rPr>
        <w:t xml:space="preserve"> [3]. </w:t>
      </w:r>
      <w:r w:rsidRPr="00DE522F">
        <w:rPr>
          <w:sz w:val="24"/>
          <w:szCs w:val="24"/>
          <w:lang w:val="id-ID"/>
        </w:rPr>
        <w:t xml:space="preserve">Penanganan nyeri saat menstruasi dapat dilakukan dengan cara yaitu secara farmakologi maupun non farmakologi. Pada penanganan dengan terapi farmakologi dapat diberikan analgesik, terapi hormonal, terapi dengan NSAID. Sedangkan penanganan dengan terapi non farmakologi yaitu, dengan melakukan pemberian kompres air hangat, istirahat yang cukup, posisi </w:t>
      </w:r>
      <w:r w:rsidRPr="00DE522F">
        <w:rPr>
          <w:i/>
          <w:iCs/>
          <w:sz w:val="24"/>
          <w:szCs w:val="24"/>
          <w:lang w:val="id-ID"/>
        </w:rPr>
        <w:t>knee chest</w:t>
      </w:r>
      <w:r w:rsidRPr="00DE522F">
        <w:rPr>
          <w:sz w:val="24"/>
          <w:szCs w:val="24"/>
          <w:lang w:val="id-ID"/>
        </w:rPr>
        <w:t xml:space="preserve">, teknik </w:t>
      </w:r>
      <w:r w:rsidRPr="00DE522F">
        <w:rPr>
          <w:i/>
          <w:iCs/>
          <w:sz w:val="24"/>
          <w:szCs w:val="24"/>
          <w:lang w:val="id-ID"/>
        </w:rPr>
        <w:t>imagery guided</w:t>
      </w:r>
      <w:r w:rsidRPr="00DE522F">
        <w:rPr>
          <w:sz w:val="24"/>
          <w:szCs w:val="24"/>
          <w:lang w:val="id-ID"/>
        </w:rPr>
        <w:t xml:space="preserve">, dan teknik relaksasi nafas dalam. Penanganan dengan terapi non farmakologi memiliki beberapa kelebihan diantaranya murah, mudah dan dapat dilakukan dirumah. Sedangkan penanganan dengan terapi farmakologi memiliki efek samping pada saat digunakan diantaranya mual, muntah, konstipasi, kegelisahan dan rasa ngantuk, serta dapat berisiko pada penyakit ginjal, hati dan masalah jantung </w:t>
      </w:r>
      <w:r w:rsidRPr="00DE522F">
        <w:rPr>
          <w:sz w:val="24"/>
          <w:szCs w:val="24"/>
          <w:lang w:val="id-ID"/>
        </w:rPr>
        <w:fldChar w:fldCharType="begin" w:fldLock="1"/>
      </w:r>
      <w:r w:rsidRPr="00DE522F">
        <w:rPr>
          <w:sz w:val="24"/>
          <w:szCs w:val="24"/>
          <w:lang w:val="id-ID"/>
        </w:rPr>
        <w:instrText>ADDIN CSL_CITATION {"citationItems":[{"id":"ITEM-1","itemData":{"abstract":"Dismenorea adalah rasa nyeri saat menstruasi yang mengganggu kehidupan sehari-hari wanita. Prevalensi dismenorea di seluruh dunia adalah 90% remaja mengalami dismenorea, prevalensi di Indonesia sebesar 64,25%, prevalensi di Bali di perkirakan sebesar 29.505 jiwa. Denpasar merupakan kota dengan jumlah penduduk perempuan paling tinggi, yaitu sebanyak 385.296 jiwa. Penelitian ini bertujuan untuk mengetahui gambaran penanganan dismenorea secara non farmakologi pada remaja kelas X di SMA Dwijendra Denpasar. Jenis penelitian yang digunakan adalah deskriptif dengan pendekatan cross sectional. Populasi dalam penelitian ini adalah siswi di SMA Dwijendra Denpasar yang mempunyai riwayat dismenorea sebanyak 136 orang. Sampel pada penelitian ini sebanyak 102 responden dan teknik pengambilan sampel menggunakan Probability Sampling yaitu Stratified Random Sampling. Penelitian ini dilakukan pada tanggal 5 Oktober – 5 November 2018. Data yang diambil yaitu dengan cara menyebar kuesioner. Hasil penelitian didapatkan bahwa penanganan dengan kompres hangat yaitu 52%, olahraga yaitu 31,4%, pengobatan herbal dengan jamu yaitu 24,5%, massage yaitu 47,1%, istirahat yang cukup yaitu 79,4%, posisi knee chest yaitu 29,4%, teknik imagery guided yaitu 78,4%, dan teknik relaksasi nafas dalam yaitu 63,7%. Bagi petugas UKS perlu untuk melakukan penyuluhan tentang penanganan dismenorea secara non farmakologi pada remaja.","author":[{"dropping-particle":"","family":"Widyanthi","given":"Ni Made","non-dropping-particle":"","parse-names":false,"suffix":""},{"dropping-particle":"","family":"Resiyanthi","given":"Ni Komang Ayu","non-dropping-particle":"","parse-names":false,"suffix":""},{"dropping-particle":"","family":"Prihatiningsih","given":"Diah","non-dropping-particle":"","parse-names":false,"suffix":""}],"container-title":"Jurnal Inovasi Penelitian","id":"ITEM-1","issue":"6","issued":{"date-parts":[["2021"]]},"page":"1745 - 1756","title":"Gambaran Penanganan Dismenorea Secara Non Farmakologi Pada Remaja Kelas X Di Sma Dwijendra Denpasar","type":"article-journal","volume":"2"},"uris":["http://www.mendeley.com/documents/?uuid=de718bde-7ac2-414a-a9c5-cb9dd20d58ef"]}],"mendeley":{"formattedCitation":"(Widyanthi et al., 2021)","plainTextFormattedCitation":"(Widyanthi et al., 2021)","previouslyFormattedCitation":"(Widyanthi et al., 2021)"},"properties":{"noteIndex":0},"schema":"https://github.com/citation-style-language/schema/raw/master/csl-citation.json"}</w:instrText>
      </w:r>
      <w:r w:rsidRPr="00DE522F">
        <w:rPr>
          <w:sz w:val="24"/>
          <w:szCs w:val="24"/>
          <w:lang w:val="id-ID"/>
        </w:rPr>
        <w:fldChar w:fldCharType="separate"/>
      </w:r>
      <w:r w:rsidRPr="00DE522F">
        <w:rPr>
          <w:noProof/>
          <w:sz w:val="24"/>
          <w:szCs w:val="24"/>
          <w:lang w:val="id-ID"/>
        </w:rPr>
        <w:t>(Widyanthi et al., 2021)</w:t>
      </w:r>
      <w:r w:rsidRPr="00DE522F">
        <w:rPr>
          <w:sz w:val="24"/>
          <w:szCs w:val="24"/>
          <w:lang w:val="id-ID"/>
        </w:rPr>
        <w:fldChar w:fldCharType="end"/>
      </w:r>
      <w:r w:rsidRPr="00DE522F">
        <w:rPr>
          <w:sz w:val="24"/>
          <w:szCs w:val="24"/>
          <w:lang w:val="id-ID"/>
        </w:rPr>
        <w:t xml:space="preserve">. </w:t>
      </w:r>
      <w:r w:rsidRPr="00DE522F">
        <w:rPr>
          <w:sz w:val="24"/>
          <w:szCs w:val="24"/>
        </w:rPr>
        <w:t xml:space="preserve">Pada umumnya remaja putri yang mengalami dismenore saat haid cenderung membiarkan nyeri yang dirasakannya dan menganggap sepele serta sebagai hal yang wajar dialaminya yang mana penanganannya hanya dengan cara istirahat. Beberapa penderita dismenore untuk mengurangi rasa nyeri </w:t>
      </w:r>
      <w:r w:rsidRPr="00DE522F">
        <w:rPr>
          <w:sz w:val="24"/>
          <w:szCs w:val="24"/>
        </w:rPr>
        <w:lastRenderedPageBreak/>
        <w:t xml:space="preserve">tersebut cenderung menggunakan obat sendiri tanpa konsultasi atau resep dari dokter, akan tetapi terapi farmakologi harus diminimalkan penggunaannya karena obat-obatan dapat menyebabkan ketergantungan dan juga kontra indikasi </w:t>
      </w:r>
      <w:r w:rsidRPr="00DE522F">
        <w:rPr>
          <w:sz w:val="24"/>
          <w:szCs w:val="24"/>
        </w:rPr>
        <w:fldChar w:fldCharType="begin" w:fldLock="1"/>
      </w:r>
      <w:r w:rsidRPr="00DE522F">
        <w:rPr>
          <w:sz w:val="24"/>
          <w:szCs w:val="24"/>
        </w:rPr>
        <w:instrText>ADDIN CSL_CITATION {"citationItems":[{"id":"ITEM-1","itemData":{"abstract":"Menurut  data  dari  WHO    (World  Health  Organization) tahun  2013  didapatkan  kejadian dismenore sebesar 1.769.425 jiwa (90%) perempuan  yang  mengalami dismenore.  Angka  kejadian  dismenore  di dunia rata-rata kurang lebih 50% perempuan mangalaminya (Apriyanti, 2018).Menurut Kemenkes RI tahun 2016 prevalensi remaja putri di Indonesia yang mengalami kejadian nyeri haid 55% dengan 60-85%  pada  usia  remaja. Tujuan  penelitian  ini  adalah  untuk  mengetahui efektifitas  senam  dismenore pada  pagi  dan  sore  hari  terhadap  penanganan  nyeri  haid  pada  remaja  putri  saat  haid  di  SMPN  2 Bangkinang  Kota  tahun  2019. Jenis  penelitian  ini  menggunakan  metode  quasy  eksperimen  dengan rancangan one  group  pretest-posttest.  Populasi  dalam  penelitian  ini  adalah  siswi  kelas  VIII  yang berjumlah 126 siswi dengan sampel sebanyak 20 responden menggunakan teknik pengambilan sampel yaitu purposive sampling. Alat pengumpulan data yang digunakan lembar observasi skala nyeri haid, kuesioner  dan  SOP  gerakan  senam  dismenore.Analisisdata  yang  digunakan analisisunivariat  dan bivariatdengan  uji wilcoxon. Hasil  penelitian  didapatkan perbedaan sebelum  dan  sesudah dilakukansenamdismenorepadapagihariyaitu -3,804  dan  perbedaan sebelum  dan  sesudah dilakukansenamdismenorepadasore hari yaitu -5,239, dengan demikian senam dismenore pada sore hari lebih efektif dilakukan daripada senam dismenore pada pagi hari dalam menurunkan nyerihaid saat haiddengan p value0,000.  Diharapkan  kepada  tenaga  kesehatan  untuk memberikan  penyuluhan  atau  promosi kesehatan  tentang  kesehatan  reproduksi  perempuan  khususnya  penatalaksanaan  dismenore  dengan senam dismenore sebagai terapi non farmakologi yang tidak berdampak negatif bagi tubuh.","author":[{"dropping-particle":"","family":"Wulanda","given":"Clara, Amir Luthfi, Ridha Hidayat","non-dropping-particle":"","parse-names":false,"suffix":""}],"container-title":"Jurnal Kesehatan Tambusai","id":"ITEM-1","issue":"1","issued":{"date-parts":[["2020"]]},"page":"1-11","title":"Efektifitas Senam Dismenore Pada Pagi Dan Sore Hari Terhadap Penanganan Nyeri Haid Pada Remaja Putri Saat Haid Di Smpn 2 Bangkinang Kota Tahun 2019","type":"article-journal","volume":"1"},"uris":["http://www.mendeley.com/documents/?uuid=4c11f376-6db6-4a7d-af2b-e3b341c50a9f"]}],"mendeley":{"formattedCitation":"(Wulanda, 2020)","plainTextFormattedCitation":"(Wulanda, 2020)","previouslyFormattedCitation":"(Wulanda, 2020)"},"properties":{"noteIndex":0},"schema":"https://github.com/citation-style-language/schema/raw/master/csl-citation.json"}</w:instrText>
      </w:r>
      <w:r w:rsidRPr="00DE522F">
        <w:rPr>
          <w:sz w:val="24"/>
          <w:szCs w:val="24"/>
        </w:rPr>
        <w:fldChar w:fldCharType="separate"/>
      </w:r>
      <w:r w:rsidRPr="00DE522F">
        <w:rPr>
          <w:noProof/>
          <w:sz w:val="24"/>
          <w:szCs w:val="24"/>
        </w:rPr>
        <w:t>(Wulanda, 2020)</w:t>
      </w:r>
      <w:r w:rsidRPr="00DE522F">
        <w:rPr>
          <w:sz w:val="24"/>
          <w:szCs w:val="24"/>
        </w:rPr>
        <w:fldChar w:fldCharType="end"/>
      </w:r>
      <w:r w:rsidRPr="00DE522F">
        <w:rPr>
          <w:sz w:val="24"/>
          <w:szCs w:val="24"/>
        </w:rPr>
        <w:t>.</w:t>
      </w:r>
      <w:r w:rsidRPr="00DE522F">
        <w:rPr>
          <w:sz w:val="24"/>
          <w:szCs w:val="24"/>
          <w:lang w:val="id-ID"/>
        </w:rPr>
        <w:t xml:space="preserve"> </w:t>
      </w:r>
    </w:p>
    <w:p w14:paraId="0FE7F844" w14:textId="77777777" w:rsidR="00D23503" w:rsidRPr="00DE522F" w:rsidRDefault="00D23503" w:rsidP="005B15F1">
      <w:pPr>
        <w:ind w:firstLine="720"/>
        <w:jc w:val="both"/>
        <w:rPr>
          <w:sz w:val="24"/>
          <w:szCs w:val="24"/>
          <w:lang w:val="id-ID"/>
        </w:rPr>
      </w:pPr>
      <w:r w:rsidRPr="00DE522F">
        <w:rPr>
          <w:sz w:val="24"/>
          <w:szCs w:val="24"/>
        </w:rPr>
        <w:t xml:space="preserve">Sikap yang ditunjukan remaja putri tergantung pengetahuan yang dimiliki. Pengetahuan tentang penanganan dismenorea sangat berpengaruh terhadap penanganan pertama saat dismenorea. Remaja putri yang mendapatkan informasi yang benar tentang penangan dismenorea maka mereka akan mampu menerima setiap gejala dan keluhan yang dialami dengan positif. Remaja yang memiliki pengetahuan kurang tentang dismenorea akan memiliki sikap kurang tepat dalam menangani gangguan menstruasi berupa dismenorea </w:t>
      </w:r>
      <w:r w:rsidRPr="00DE522F">
        <w:rPr>
          <w:sz w:val="24"/>
          <w:szCs w:val="24"/>
        </w:rPr>
        <w:fldChar w:fldCharType="begin" w:fldLock="1"/>
      </w:r>
      <w:r w:rsidRPr="00DE522F">
        <w:rPr>
          <w:sz w:val="24"/>
          <w:szCs w:val="24"/>
        </w:rPr>
        <w:instrText>ADDIN CSL_CITATION {"citationItems":[{"id":"ITEM-1","itemData":{"abstract":"Dismenorea adalah nyeri saat haid biasanya dengan rasa kram dan terpusat di abdomen bawah. Dismenorea memiliki dampak negatif pada kualitas hidup, status mental wanita muda yang mengalami nyeri haid menjadi tertekan dan dapat mengganggu interaksi sosial, dampak dari dismenorea gangguan aktivitas seperti tingginya absen dari sekolah, kerja, keterbatasan kehidupan sosial, performa akademik, aktivitas olahraganya. Penanganan dismenorea primer antara lain: Pemberian obat analgesik, Obat analgesik yang sering digunakan adalah preparat kombinasi aspirin, fenastin dan kafein. Penelitian ini bertujuan untuk mengetahui Gambaran pengetahuan remaja putri tentang penanganan dismenorea di SMPN 1 Gunungsitoli Alo’oa Kecamatan Gunungsitoli Alo’oa Kota Gunungsitoli. Jenis penelitian yang digunakan pada penelitian ini adalah penelitian kuantitatif dengan dasain deskriptif. Pengambilan sampel pada penelitian ini menggunakan purposive sampling yaitu 53 responden. Hasil pengetahuan penelitian ini menunjukkan pengetahuan remaja putri tentang penanganan dismenorea dari 53 responden mayoritas berpengetahuan kurang sebanyak 25 orang (47,1%), berpengetahuan cukup sebanyak 18 orang (34%), dan minoritas berpengetahuan baik 10 orang (18,9%). Dapat disimpulkan bahwa pengetahuan remaja putri tentang penanganan dismenorea adalah kurang sebanyak 25 orang (47,1%), minoritas baik sebanyak 10 orang (18,9%). Peneliti menyarankan agar peneliti selanjutnya melanjutkan penelitian sejenis misalkan tentang faktor-faktor yang berhubungan dengan kejadian dismenorea.","author":[{"dropping-particle":"","family":"Tamiz Sarumaha","given":"","non-dropping-particle":"","parse-names":false,"suffix":""}],"id":"ITEM-1","issued":{"date-parts":[["2021"]]},"page":"6","title":"Gambaran Pengetahuan Remaja Putri tentang Penanganan Dismenorea di SMPN 1 Gunungsitoli Alo'oa Kecamatan Gunungsitoli Alo'oa Kota Gunungsitoli","type":"article-journal"},"uris":["http://www.mendeley.com/documents/?uuid=80750726-4fd4-4b06-b413-abff5714ffbb"]}],"mendeley":{"formattedCitation":"(Tamiz Sarumaha, 2021)","plainTextFormattedCitation":"(Tamiz Sarumaha, 2021)","previouslyFormattedCitation":"(Tamiz Sarumaha, 2021)"},"properties":{"noteIndex":0},"schema":"https://github.com/citation-style-language/schema/raw/master/csl-citation.json"}</w:instrText>
      </w:r>
      <w:r w:rsidRPr="00DE522F">
        <w:rPr>
          <w:sz w:val="24"/>
          <w:szCs w:val="24"/>
        </w:rPr>
        <w:fldChar w:fldCharType="separate"/>
      </w:r>
      <w:r w:rsidRPr="00DE522F">
        <w:rPr>
          <w:noProof/>
          <w:sz w:val="24"/>
          <w:szCs w:val="24"/>
        </w:rPr>
        <w:t>(Tamiz Sarumaha, 2021)</w:t>
      </w:r>
      <w:r w:rsidRPr="00DE522F">
        <w:rPr>
          <w:sz w:val="24"/>
          <w:szCs w:val="24"/>
        </w:rPr>
        <w:fldChar w:fldCharType="end"/>
      </w:r>
      <w:r w:rsidRPr="00DE522F">
        <w:rPr>
          <w:sz w:val="24"/>
          <w:szCs w:val="24"/>
        </w:rPr>
        <w:t>.</w:t>
      </w:r>
      <w:r w:rsidRPr="00DE522F">
        <w:rPr>
          <w:sz w:val="24"/>
          <w:szCs w:val="24"/>
          <w:lang w:val="id-ID"/>
        </w:rPr>
        <w:t xml:space="preserve"> </w:t>
      </w:r>
      <w:r w:rsidRPr="00DE522F">
        <w:rPr>
          <w:sz w:val="24"/>
          <w:szCs w:val="24"/>
        </w:rPr>
        <w:t>Hasil penelitian yang dilakukan Tamiz Sarumaha (2021) didapatkan bahwa pengetahuan kurang pada remaja putri tentang dismenorea sebanyak 25 responden dengan presentasi 47,1%, pengetahuan baik sebesar 10 responden dengan presentasi 18,9% dari jumlah sempel sebanyak 53 responden.</w:t>
      </w:r>
      <w:r w:rsidRPr="00DE522F">
        <w:rPr>
          <w:sz w:val="24"/>
          <w:szCs w:val="24"/>
          <w:lang w:val="id-ID"/>
        </w:rPr>
        <w:t xml:space="preserve"> </w:t>
      </w:r>
      <w:r w:rsidRPr="00DE522F">
        <w:rPr>
          <w:sz w:val="24"/>
          <w:szCs w:val="24"/>
        </w:rPr>
        <w:t>SMK Bina Banua merupakan salah satu sekolah menengah kejuruan swasta yang berada di kecamatan Banjarmasin Timur. SMK Bina Banua salah satu SMK yang berada di pertengahan kota. Adapun jumlah siswa-siswi sebanyak 325 orang yang terdiri dari 190 siswa dan 135 siswi.</w:t>
      </w:r>
    </w:p>
    <w:p w14:paraId="512BF330" w14:textId="77777777" w:rsidR="00D23503" w:rsidRPr="00DE522F" w:rsidRDefault="00D23503" w:rsidP="005B15F1">
      <w:pPr>
        <w:ind w:firstLine="720"/>
        <w:jc w:val="both"/>
        <w:rPr>
          <w:sz w:val="24"/>
          <w:szCs w:val="24"/>
        </w:rPr>
      </w:pPr>
      <w:r w:rsidRPr="00DE522F">
        <w:rPr>
          <w:sz w:val="24"/>
          <w:szCs w:val="24"/>
        </w:rPr>
        <w:t>Berdasarkan hasil studi pendahuluan melalui diskusi pada 10 orang responden siswi SMK Bina Banua Banjarmasin, 8 orang mengalami nyeri saat menstruasi pada hari ke 1-3 di bagian perut bawah sampai kepinggang, 2 orang tidak mengalami nyeri saat menstruasi, 3 orang mengatakan tau cara menangani nyeri saat menstruasi diantaranya ada yang melakukan kompresan air hangat dibagian perut, minum air hangat, meminum jamu Kiranti, 7 orang tidak tau bagaimana cara penanganannya. Dampak yang mereka alami dari ke 8 orang yang mengalami nyeri saat menstruasi mengatakan bahwa nyeri yang dirasakan saat menstruasi dapat menganggu aktivitas belajar di sekolah karena rasa nyeri yang menyebabkan tidak fokus dalam melakukan pembelajaran di sekolah.</w:t>
      </w:r>
      <w:r w:rsidRPr="00DE522F">
        <w:rPr>
          <w:sz w:val="24"/>
          <w:szCs w:val="24"/>
          <w:lang w:val="id-ID"/>
        </w:rPr>
        <w:t xml:space="preserve"> </w:t>
      </w:r>
      <w:r w:rsidRPr="00DE522F">
        <w:rPr>
          <w:sz w:val="24"/>
          <w:szCs w:val="24"/>
        </w:rPr>
        <w:t>Berdasarkan uraian diatas penulis tertarik untuk melakukan penelitian mengenai “Gambaran Pengetahuan Remaja Terhadap Penanganan Nyeri Saat Menstruasi di Wilayah Banjarmasin Timur”.</w:t>
      </w:r>
    </w:p>
    <w:p w14:paraId="407BA8CB" w14:textId="77777777" w:rsidR="00BE65C6" w:rsidRDefault="00BE65C6" w:rsidP="005B15F1">
      <w:pPr>
        <w:pStyle w:val="BodyText"/>
        <w:ind w:left="0" w:firstLine="720"/>
        <w:jc w:val="left"/>
      </w:pPr>
    </w:p>
    <w:p w14:paraId="4D1AC6EE" w14:textId="77777777" w:rsidR="006B0B76" w:rsidRPr="00DE522F" w:rsidRDefault="006B0B76" w:rsidP="005B15F1">
      <w:pPr>
        <w:pStyle w:val="BodyText"/>
        <w:ind w:left="0" w:firstLine="720"/>
        <w:jc w:val="left"/>
      </w:pPr>
    </w:p>
    <w:p w14:paraId="63073F46" w14:textId="77777777" w:rsidR="00BE65C6" w:rsidRPr="00DE522F" w:rsidRDefault="00000000" w:rsidP="00572134">
      <w:pPr>
        <w:pStyle w:val="Heading1"/>
        <w:numPr>
          <w:ilvl w:val="0"/>
          <w:numId w:val="4"/>
        </w:numPr>
        <w:tabs>
          <w:tab w:val="left" w:pos="3513"/>
        </w:tabs>
        <w:ind w:left="3513" w:hanging="357"/>
        <w:jc w:val="left"/>
      </w:pPr>
      <w:r w:rsidRPr="00DE522F">
        <w:t>METODOLOGI</w:t>
      </w:r>
      <w:r w:rsidRPr="00DE522F">
        <w:rPr>
          <w:spacing w:val="-1"/>
        </w:rPr>
        <w:t xml:space="preserve"> </w:t>
      </w:r>
      <w:r w:rsidRPr="00DE522F">
        <w:rPr>
          <w:spacing w:val="-2"/>
        </w:rPr>
        <w:t>PENELITIAN</w:t>
      </w:r>
    </w:p>
    <w:p w14:paraId="55F89944" w14:textId="77777777" w:rsidR="00BE65C6" w:rsidRPr="00DE522F" w:rsidRDefault="00BE65C6" w:rsidP="00572134">
      <w:pPr>
        <w:rPr>
          <w:sz w:val="24"/>
          <w:szCs w:val="24"/>
        </w:rPr>
      </w:pPr>
    </w:p>
    <w:p w14:paraId="3D1CAEFA" w14:textId="3F220BE3" w:rsidR="00D23503" w:rsidRPr="00DE522F" w:rsidRDefault="00D23503" w:rsidP="005B15F1">
      <w:pPr>
        <w:pStyle w:val="Paragraph"/>
        <w:ind w:firstLine="720"/>
      </w:pPr>
      <w:r w:rsidRPr="00DE522F">
        <w:t xml:space="preserve">Metode penelitian yang digunakan pada penelitian ini adalah metode penelitian deskritif ananlitik dengan rancangan </w:t>
      </w:r>
      <w:r w:rsidRPr="00DE522F">
        <w:rPr>
          <w:i/>
          <w:iCs/>
        </w:rPr>
        <w:t>Cross Sectional</w:t>
      </w:r>
      <w:r w:rsidRPr="00DE522F">
        <w:t xml:space="preserve">. Penelitian ini dilakukan di SMK Bina Banua Banjarmasin, di jalan Pramuka No. 17 Kelurahan </w:t>
      </w:r>
      <w:r w:rsidR="006B0B76">
        <w:t>P</w:t>
      </w:r>
      <w:r w:rsidRPr="00DE522F">
        <w:t>emurus Luar Kecamatan Banjarmasin Timur Kota Banjarmasin Provinsi Kalimantan Selatan. Populasi yang digunakan pada penelitian ini adalah seluruh siswi kelas X sebanyak 72 responden. Sampel yang digunakan pada penelitian ini adalah 72 responden, pengambilan sampel ini menggunakan teknik total sampling.</w:t>
      </w:r>
    </w:p>
    <w:p w14:paraId="10718E88" w14:textId="77777777" w:rsidR="00D23503" w:rsidRPr="00DE522F" w:rsidRDefault="00D23503" w:rsidP="005B15F1">
      <w:pPr>
        <w:pStyle w:val="Paragraph"/>
        <w:ind w:firstLine="720"/>
      </w:pPr>
      <w:r w:rsidRPr="00DE522F">
        <w:t xml:space="preserve">Instrumen penelitian yang digunakan dalam penelitian ini berupa kuisioner dengan tujuan untuk mengukur pengetahuan remaja terhadap penanganan nyeri saat menstruasi di SMK Bina Banua Banjarmasin. </w:t>
      </w:r>
    </w:p>
    <w:p w14:paraId="0B9DBF21" w14:textId="77777777" w:rsidR="00D23503" w:rsidRDefault="00D23503" w:rsidP="00572134">
      <w:pPr>
        <w:rPr>
          <w:sz w:val="24"/>
          <w:szCs w:val="24"/>
        </w:rPr>
      </w:pPr>
    </w:p>
    <w:p w14:paraId="2E9C9ECE" w14:textId="77777777" w:rsidR="002C0618" w:rsidRDefault="002C0618" w:rsidP="00572134">
      <w:pPr>
        <w:rPr>
          <w:sz w:val="24"/>
          <w:szCs w:val="24"/>
        </w:rPr>
      </w:pPr>
    </w:p>
    <w:p w14:paraId="13A31CC3" w14:textId="77777777" w:rsidR="002C0618" w:rsidRDefault="002C0618" w:rsidP="00572134">
      <w:pPr>
        <w:rPr>
          <w:sz w:val="24"/>
          <w:szCs w:val="24"/>
        </w:rPr>
      </w:pPr>
    </w:p>
    <w:p w14:paraId="7037C924" w14:textId="77777777" w:rsidR="002C0618" w:rsidRDefault="002C0618" w:rsidP="00572134">
      <w:pPr>
        <w:rPr>
          <w:sz w:val="24"/>
          <w:szCs w:val="24"/>
        </w:rPr>
      </w:pPr>
    </w:p>
    <w:p w14:paraId="6EAE15A0" w14:textId="77777777" w:rsidR="002C0618" w:rsidRDefault="002C0618" w:rsidP="00572134">
      <w:pPr>
        <w:rPr>
          <w:sz w:val="24"/>
          <w:szCs w:val="24"/>
        </w:rPr>
      </w:pPr>
    </w:p>
    <w:p w14:paraId="07C60607" w14:textId="77777777" w:rsidR="002C0618" w:rsidRDefault="002C0618" w:rsidP="00572134">
      <w:pPr>
        <w:rPr>
          <w:sz w:val="24"/>
          <w:szCs w:val="24"/>
        </w:rPr>
      </w:pPr>
    </w:p>
    <w:p w14:paraId="41359ED3" w14:textId="77777777" w:rsidR="002C0618" w:rsidRDefault="002C0618" w:rsidP="00572134">
      <w:pPr>
        <w:rPr>
          <w:sz w:val="24"/>
          <w:szCs w:val="24"/>
        </w:rPr>
      </w:pPr>
    </w:p>
    <w:p w14:paraId="3DA2C749" w14:textId="77777777" w:rsidR="002C0618" w:rsidRDefault="002C0618" w:rsidP="00572134">
      <w:pPr>
        <w:rPr>
          <w:sz w:val="24"/>
          <w:szCs w:val="24"/>
        </w:rPr>
      </w:pPr>
    </w:p>
    <w:p w14:paraId="027A7E5F" w14:textId="77777777" w:rsidR="002C0618" w:rsidRDefault="002C0618" w:rsidP="00572134">
      <w:pPr>
        <w:rPr>
          <w:sz w:val="24"/>
          <w:szCs w:val="24"/>
        </w:rPr>
      </w:pPr>
    </w:p>
    <w:p w14:paraId="538680AA" w14:textId="77777777" w:rsidR="002C0618" w:rsidRDefault="002C0618" w:rsidP="00572134">
      <w:pPr>
        <w:rPr>
          <w:sz w:val="24"/>
          <w:szCs w:val="24"/>
        </w:rPr>
      </w:pPr>
    </w:p>
    <w:p w14:paraId="22BBA7BC" w14:textId="77777777" w:rsidR="002B2224" w:rsidRDefault="002B2224" w:rsidP="00572134">
      <w:pPr>
        <w:rPr>
          <w:sz w:val="24"/>
          <w:szCs w:val="24"/>
        </w:rPr>
      </w:pPr>
    </w:p>
    <w:p w14:paraId="054150AF" w14:textId="77777777" w:rsidR="00BE65C6" w:rsidRPr="002C0618" w:rsidRDefault="00000000" w:rsidP="00572134">
      <w:pPr>
        <w:pStyle w:val="Heading1"/>
        <w:numPr>
          <w:ilvl w:val="0"/>
          <w:numId w:val="4"/>
        </w:numPr>
        <w:tabs>
          <w:tab w:val="left" w:pos="3604"/>
        </w:tabs>
        <w:ind w:left="3604" w:hanging="357"/>
        <w:jc w:val="left"/>
      </w:pPr>
      <w:r w:rsidRPr="00DE522F">
        <w:t>HASIL</w:t>
      </w:r>
      <w:r w:rsidRPr="00DE522F">
        <w:rPr>
          <w:spacing w:val="-1"/>
        </w:rPr>
        <w:t xml:space="preserve"> </w:t>
      </w:r>
      <w:r w:rsidRPr="00DE522F">
        <w:t xml:space="preserve">DAN </w:t>
      </w:r>
      <w:r w:rsidRPr="00DE522F">
        <w:rPr>
          <w:spacing w:val="-2"/>
        </w:rPr>
        <w:t>PEMBAHASAN</w:t>
      </w:r>
    </w:p>
    <w:p w14:paraId="0CB28145" w14:textId="77777777" w:rsidR="002C0618" w:rsidRPr="00DE522F" w:rsidRDefault="002C0618" w:rsidP="002C0618">
      <w:pPr>
        <w:pStyle w:val="Heading1"/>
        <w:tabs>
          <w:tab w:val="left" w:pos="3604"/>
        </w:tabs>
        <w:ind w:left="3604" w:firstLine="0"/>
        <w:jc w:val="right"/>
      </w:pPr>
    </w:p>
    <w:p w14:paraId="35C105BE" w14:textId="77777777" w:rsidR="00BE65C6" w:rsidRPr="00DE522F" w:rsidRDefault="00000000" w:rsidP="002C0618">
      <w:pPr>
        <w:pStyle w:val="ListParagraph"/>
        <w:numPr>
          <w:ilvl w:val="1"/>
          <w:numId w:val="4"/>
        </w:numPr>
        <w:tabs>
          <w:tab w:val="left" w:pos="510"/>
        </w:tabs>
        <w:ind w:left="357" w:hanging="357"/>
        <w:rPr>
          <w:b/>
          <w:sz w:val="24"/>
          <w:szCs w:val="24"/>
        </w:rPr>
      </w:pPr>
      <w:r w:rsidRPr="00DE522F">
        <w:rPr>
          <w:b/>
          <w:sz w:val="24"/>
          <w:szCs w:val="24"/>
        </w:rPr>
        <w:t xml:space="preserve">Hasil </w:t>
      </w:r>
      <w:r w:rsidRPr="00DE522F">
        <w:rPr>
          <w:b/>
          <w:spacing w:val="-2"/>
          <w:sz w:val="24"/>
          <w:szCs w:val="24"/>
        </w:rPr>
        <w:t>Penelitian</w:t>
      </w:r>
    </w:p>
    <w:p w14:paraId="6B05AA3E" w14:textId="368AA731" w:rsidR="00D23503" w:rsidRPr="00DE522F" w:rsidRDefault="00D23503" w:rsidP="00572134">
      <w:pPr>
        <w:pStyle w:val="ListParagraph"/>
        <w:numPr>
          <w:ilvl w:val="0"/>
          <w:numId w:val="3"/>
        </w:numPr>
        <w:tabs>
          <w:tab w:val="left" w:pos="509"/>
        </w:tabs>
        <w:ind w:left="509" w:hanging="357"/>
        <w:rPr>
          <w:sz w:val="24"/>
          <w:szCs w:val="24"/>
        </w:rPr>
      </w:pPr>
      <w:r w:rsidRPr="00DE522F">
        <w:rPr>
          <w:bCs/>
          <w:sz w:val="24"/>
          <w:szCs w:val="24"/>
        </w:rPr>
        <w:t>Pengetahuan Remaja Terhadap Penanganan Nyeri Saat Menstruasi</w:t>
      </w:r>
    </w:p>
    <w:p w14:paraId="5906F3F6" w14:textId="77777777" w:rsidR="0091446B" w:rsidRDefault="0091446B" w:rsidP="00572134">
      <w:pPr>
        <w:jc w:val="center"/>
        <w:rPr>
          <w:bCs/>
          <w:sz w:val="24"/>
          <w:szCs w:val="24"/>
        </w:rPr>
      </w:pPr>
    </w:p>
    <w:p w14:paraId="5360F1C0" w14:textId="7616855B" w:rsidR="00D23503" w:rsidRPr="00DE522F" w:rsidRDefault="00D23503" w:rsidP="00572134">
      <w:pPr>
        <w:jc w:val="center"/>
        <w:rPr>
          <w:sz w:val="24"/>
          <w:szCs w:val="24"/>
        </w:rPr>
      </w:pPr>
      <w:r w:rsidRPr="00DE522F">
        <w:rPr>
          <w:bCs/>
          <w:sz w:val="24"/>
          <w:szCs w:val="24"/>
        </w:rPr>
        <w:t xml:space="preserve">Tabel 1. </w:t>
      </w:r>
      <w:r w:rsidRPr="00DE522F">
        <w:rPr>
          <w:sz w:val="24"/>
          <w:szCs w:val="24"/>
        </w:rPr>
        <w:t xml:space="preserve">Distribusi Frekuensi Pengetahuan Remaja Terhadap </w:t>
      </w:r>
    </w:p>
    <w:p w14:paraId="49273BE0" w14:textId="77777777" w:rsidR="00D23503" w:rsidRPr="00DE522F" w:rsidRDefault="00D23503" w:rsidP="00572134">
      <w:pPr>
        <w:jc w:val="center"/>
        <w:rPr>
          <w:sz w:val="24"/>
          <w:szCs w:val="24"/>
        </w:rPr>
      </w:pPr>
      <w:r w:rsidRPr="00DE522F">
        <w:rPr>
          <w:sz w:val="24"/>
          <w:szCs w:val="24"/>
        </w:rPr>
        <w:t>Penanganan Nyeri Saat Menstruasi di SMK Bina Banua Banjarmasin</w:t>
      </w:r>
    </w:p>
    <w:tbl>
      <w:tblPr>
        <w:tblStyle w:val="TableGrid"/>
        <w:tblW w:w="7597" w:type="dxa"/>
        <w:tblInd w:w="1242" w:type="dxa"/>
        <w:tblLook w:val="04A0" w:firstRow="1" w:lastRow="0" w:firstColumn="1" w:lastColumn="0" w:noHBand="0" w:noVBand="1"/>
      </w:tblPr>
      <w:tblGrid>
        <w:gridCol w:w="565"/>
        <w:gridCol w:w="3631"/>
        <w:gridCol w:w="2092"/>
        <w:gridCol w:w="1309"/>
      </w:tblGrid>
      <w:tr w:rsidR="00D23503" w:rsidRPr="00DE522F" w14:paraId="34860A00" w14:textId="77777777" w:rsidTr="00455E01">
        <w:trPr>
          <w:trHeight w:val="278"/>
        </w:trPr>
        <w:tc>
          <w:tcPr>
            <w:tcW w:w="567" w:type="dxa"/>
            <w:tcBorders>
              <w:left w:val="nil"/>
              <w:bottom w:val="single" w:sz="4" w:space="0" w:color="auto"/>
              <w:right w:val="nil"/>
            </w:tcBorders>
            <w:vAlign w:val="center"/>
          </w:tcPr>
          <w:p w14:paraId="0130D426" w14:textId="77777777" w:rsidR="00D23503" w:rsidRPr="00DE522F" w:rsidRDefault="00D23503" w:rsidP="00572134">
            <w:pPr>
              <w:ind w:left="720" w:hanging="720"/>
              <w:jc w:val="both"/>
              <w:rPr>
                <w:b/>
                <w:bCs/>
                <w:sz w:val="24"/>
                <w:szCs w:val="24"/>
              </w:rPr>
            </w:pPr>
            <w:r w:rsidRPr="00DE522F">
              <w:rPr>
                <w:b/>
                <w:bCs/>
                <w:sz w:val="24"/>
                <w:szCs w:val="24"/>
              </w:rPr>
              <w:t>No</w:t>
            </w:r>
          </w:p>
        </w:tc>
        <w:tc>
          <w:tcPr>
            <w:tcW w:w="3686" w:type="dxa"/>
            <w:tcBorders>
              <w:left w:val="nil"/>
              <w:bottom w:val="single" w:sz="4" w:space="0" w:color="auto"/>
              <w:right w:val="nil"/>
            </w:tcBorders>
            <w:vAlign w:val="center"/>
          </w:tcPr>
          <w:p w14:paraId="49476C21" w14:textId="77777777" w:rsidR="00D23503" w:rsidRPr="00DE522F" w:rsidRDefault="00D23503" w:rsidP="00572134">
            <w:pPr>
              <w:ind w:left="720" w:hanging="720"/>
              <w:jc w:val="center"/>
              <w:rPr>
                <w:b/>
                <w:bCs/>
                <w:sz w:val="24"/>
                <w:szCs w:val="24"/>
              </w:rPr>
            </w:pPr>
            <w:r w:rsidRPr="00DE522F">
              <w:rPr>
                <w:b/>
                <w:bCs/>
                <w:sz w:val="24"/>
                <w:szCs w:val="24"/>
              </w:rPr>
              <w:t>Tingka Pengetahuan</w:t>
            </w:r>
          </w:p>
        </w:tc>
        <w:tc>
          <w:tcPr>
            <w:tcW w:w="2126" w:type="dxa"/>
            <w:tcBorders>
              <w:left w:val="nil"/>
              <w:bottom w:val="single" w:sz="4" w:space="0" w:color="auto"/>
              <w:right w:val="nil"/>
            </w:tcBorders>
            <w:vAlign w:val="center"/>
          </w:tcPr>
          <w:p w14:paraId="540BFBEA" w14:textId="77777777" w:rsidR="00D23503" w:rsidRPr="00DE522F" w:rsidRDefault="00D23503" w:rsidP="00572134">
            <w:pPr>
              <w:ind w:left="720" w:hanging="720"/>
              <w:jc w:val="center"/>
              <w:rPr>
                <w:b/>
                <w:bCs/>
                <w:sz w:val="24"/>
                <w:szCs w:val="24"/>
              </w:rPr>
            </w:pPr>
            <w:r w:rsidRPr="00DE522F">
              <w:rPr>
                <w:b/>
                <w:bCs/>
                <w:sz w:val="24"/>
                <w:szCs w:val="24"/>
              </w:rPr>
              <w:t>Frekuensi</w:t>
            </w:r>
          </w:p>
          <w:p w14:paraId="6ACC21B6" w14:textId="77777777" w:rsidR="00D23503" w:rsidRPr="00DE522F" w:rsidRDefault="00D23503" w:rsidP="00572134">
            <w:pPr>
              <w:ind w:left="720" w:hanging="720"/>
              <w:jc w:val="center"/>
              <w:rPr>
                <w:b/>
                <w:bCs/>
                <w:sz w:val="24"/>
                <w:szCs w:val="24"/>
              </w:rPr>
            </w:pPr>
            <w:r w:rsidRPr="00DE522F">
              <w:rPr>
                <w:b/>
                <w:bCs/>
                <w:sz w:val="24"/>
                <w:szCs w:val="24"/>
              </w:rPr>
              <w:t>(f)</w:t>
            </w:r>
          </w:p>
        </w:tc>
        <w:tc>
          <w:tcPr>
            <w:tcW w:w="1218" w:type="dxa"/>
            <w:tcBorders>
              <w:left w:val="nil"/>
              <w:bottom w:val="single" w:sz="4" w:space="0" w:color="auto"/>
              <w:right w:val="nil"/>
            </w:tcBorders>
            <w:vAlign w:val="center"/>
          </w:tcPr>
          <w:p w14:paraId="34363DED" w14:textId="77777777" w:rsidR="00D23503" w:rsidRPr="00DE522F" w:rsidRDefault="00D23503" w:rsidP="00572134">
            <w:pPr>
              <w:ind w:left="720" w:hanging="720"/>
              <w:jc w:val="center"/>
              <w:rPr>
                <w:b/>
                <w:bCs/>
                <w:sz w:val="24"/>
                <w:szCs w:val="24"/>
              </w:rPr>
            </w:pPr>
            <w:r w:rsidRPr="00DE522F">
              <w:rPr>
                <w:b/>
                <w:bCs/>
                <w:sz w:val="24"/>
                <w:szCs w:val="24"/>
              </w:rPr>
              <w:t>Persentase</w:t>
            </w:r>
          </w:p>
          <w:p w14:paraId="1FF27BD9" w14:textId="77777777" w:rsidR="00D23503" w:rsidRPr="00DE522F" w:rsidRDefault="00D23503" w:rsidP="00572134">
            <w:pPr>
              <w:ind w:left="720" w:hanging="720"/>
              <w:jc w:val="center"/>
              <w:rPr>
                <w:b/>
                <w:bCs/>
                <w:sz w:val="24"/>
                <w:szCs w:val="24"/>
              </w:rPr>
            </w:pPr>
            <w:r w:rsidRPr="00DE522F">
              <w:rPr>
                <w:b/>
                <w:bCs/>
                <w:sz w:val="24"/>
                <w:szCs w:val="24"/>
              </w:rPr>
              <w:t>(%)</w:t>
            </w:r>
          </w:p>
        </w:tc>
      </w:tr>
      <w:tr w:rsidR="00D23503" w:rsidRPr="00DE522F" w14:paraId="5552BF56" w14:textId="77777777" w:rsidTr="00455E01">
        <w:trPr>
          <w:trHeight w:val="274"/>
        </w:trPr>
        <w:tc>
          <w:tcPr>
            <w:tcW w:w="567" w:type="dxa"/>
            <w:tcBorders>
              <w:left w:val="nil"/>
              <w:bottom w:val="nil"/>
              <w:right w:val="nil"/>
            </w:tcBorders>
          </w:tcPr>
          <w:p w14:paraId="153A777F" w14:textId="77777777" w:rsidR="00D23503" w:rsidRPr="00DE522F" w:rsidRDefault="00D23503" w:rsidP="00572134">
            <w:pPr>
              <w:ind w:left="720" w:hanging="720"/>
              <w:jc w:val="center"/>
              <w:rPr>
                <w:sz w:val="24"/>
                <w:szCs w:val="24"/>
              </w:rPr>
            </w:pPr>
            <w:r w:rsidRPr="00DE522F">
              <w:rPr>
                <w:sz w:val="24"/>
                <w:szCs w:val="24"/>
              </w:rPr>
              <w:t>1</w:t>
            </w:r>
          </w:p>
          <w:p w14:paraId="7F070046" w14:textId="77777777" w:rsidR="00D23503" w:rsidRPr="00DE522F" w:rsidRDefault="00D23503" w:rsidP="00572134">
            <w:pPr>
              <w:ind w:left="720" w:hanging="720"/>
              <w:jc w:val="center"/>
              <w:rPr>
                <w:sz w:val="24"/>
                <w:szCs w:val="24"/>
              </w:rPr>
            </w:pPr>
            <w:r w:rsidRPr="00DE522F">
              <w:rPr>
                <w:sz w:val="24"/>
                <w:szCs w:val="24"/>
              </w:rPr>
              <w:t>2</w:t>
            </w:r>
          </w:p>
          <w:p w14:paraId="4AA28606" w14:textId="77777777" w:rsidR="00D23503" w:rsidRPr="00DE522F" w:rsidRDefault="00D23503" w:rsidP="00572134">
            <w:pPr>
              <w:ind w:left="720" w:hanging="720"/>
              <w:jc w:val="center"/>
              <w:rPr>
                <w:sz w:val="24"/>
                <w:szCs w:val="24"/>
              </w:rPr>
            </w:pPr>
            <w:r w:rsidRPr="00DE522F">
              <w:rPr>
                <w:sz w:val="24"/>
                <w:szCs w:val="24"/>
              </w:rPr>
              <w:t>3</w:t>
            </w:r>
          </w:p>
        </w:tc>
        <w:tc>
          <w:tcPr>
            <w:tcW w:w="3686" w:type="dxa"/>
            <w:tcBorders>
              <w:left w:val="nil"/>
              <w:bottom w:val="nil"/>
              <w:right w:val="nil"/>
            </w:tcBorders>
          </w:tcPr>
          <w:p w14:paraId="57FC731D" w14:textId="77777777" w:rsidR="00D23503" w:rsidRPr="00DE522F" w:rsidRDefault="00D23503" w:rsidP="00572134">
            <w:pPr>
              <w:ind w:left="720" w:hanging="720"/>
              <w:jc w:val="center"/>
              <w:rPr>
                <w:sz w:val="24"/>
                <w:szCs w:val="24"/>
              </w:rPr>
            </w:pPr>
            <w:r w:rsidRPr="00DE522F">
              <w:rPr>
                <w:sz w:val="24"/>
                <w:szCs w:val="24"/>
              </w:rPr>
              <w:t>Baik</w:t>
            </w:r>
          </w:p>
          <w:p w14:paraId="0AD8FEB3" w14:textId="77777777" w:rsidR="00D23503" w:rsidRPr="00DE522F" w:rsidRDefault="00D23503" w:rsidP="00572134">
            <w:pPr>
              <w:ind w:left="720" w:hanging="720"/>
              <w:jc w:val="center"/>
              <w:rPr>
                <w:sz w:val="24"/>
                <w:szCs w:val="24"/>
              </w:rPr>
            </w:pPr>
            <w:r w:rsidRPr="00DE522F">
              <w:rPr>
                <w:sz w:val="24"/>
                <w:szCs w:val="24"/>
              </w:rPr>
              <w:t>Cukup</w:t>
            </w:r>
          </w:p>
          <w:p w14:paraId="41AFC05D" w14:textId="77777777" w:rsidR="00D23503" w:rsidRPr="00DE522F" w:rsidRDefault="00D23503" w:rsidP="00572134">
            <w:pPr>
              <w:ind w:left="720" w:hanging="720"/>
              <w:jc w:val="center"/>
              <w:rPr>
                <w:sz w:val="24"/>
                <w:szCs w:val="24"/>
              </w:rPr>
            </w:pPr>
            <w:r w:rsidRPr="00DE522F">
              <w:rPr>
                <w:sz w:val="24"/>
                <w:szCs w:val="24"/>
              </w:rPr>
              <w:t>Kurang</w:t>
            </w:r>
          </w:p>
        </w:tc>
        <w:tc>
          <w:tcPr>
            <w:tcW w:w="2126" w:type="dxa"/>
            <w:tcBorders>
              <w:left w:val="nil"/>
              <w:bottom w:val="nil"/>
              <w:right w:val="nil"/>
            </w:tcBorders>
          </w:tcPr>
          <w:p w14:paraId="0E73977D" w14:textId="77777777" w:rsidR="00D23503" w:rsidRPr="00DE522F" w:rsidRDefault="00D23503" w:rsidP="00572134">
            <w:pPr>
              <w:ind w:left="720" w:hanging="720"/>
              <w:jc w:val="center"/>
              <w:rPr>
                <w:sz w:val="24"/>
                <w:szCs w:val="24"/>
              </w:rPr>
            </w:pPr>
            <w:r w:rsidRPr="00DE522F">
              <w:rPr>
                <w:sz w:val="24"/>
                <w:szCs w:val="24"/>
              </w:rPr>
              <w:t>14</w:t>
            </w:r>
          </w:p>
          <w:p w14:paraId="038758E0" w14:textId="77777777" w:rsidR="00D23503" w:rsidRPr="00DE522F" w:rsidRDefault="00D23503" w:rsidP="00572134">
            <w:pPr>
              <w:ind w:left="720" w:hanging="720"/>
              <w:jc w:val="center"/>
              <w:rPr>
                <w:sz w:val="24"/>
                <w:szCs w:val="24"/>
              </w:rPr>
            </w:pPr>
            <w:r w:rsidRPr="00DE522F">
              <w:rPr>
                <w:sz w:val="24"/>
                <w:szCs w:val="24"/>
              </w:rPr>
              <w:t>25</w:t>
            </w:r>
          </w:p>
          <w:p w14:paraId="7A694145" w14:textId="77777777" w:rsidR="00D23503" w:rsidRPr="00DE522F" w:rsidRDefault="00D23503" w:rsidP="00572134">
            <w:pPr>
              <w:ind w:left="720" w:hanging="720"/>
              <w:jc w:val="center"/>
              <w:rPr>
                <w:sz w:val="24"/>
                <w:szCs w:val="24"/>
              </w:rPr>
            </w:pPr>
            <w:r w:rsidRPr="00DE522F">
              <w:rPr>
                <w:sz w:val="24"/>
                <w:szCs w:val="24"/>
              </w:rPr>
              <w:t>28</w:t>
            </w:r>
          </w:p>
        </w:tc>
        <w:tc>
          <w:tcPr>
            <w:tcW w:w="1218" w:type="dxa"/>
            <w:tcBorders>
              <w:left w:val="nil"/>
              <w:bottom w:val="nil"/>
              <w:right w:val="nil"/>
            </w:tcBorders>
          </w:tcPr>
          <w:p w14:paraId="32F9E13D" w14:textId="77777777" w:rsidR="00D23503" w:rsidRPr="00DE522F" w:rsidRDefault="00D23503" w:rsidP="00572134">
            <w:pPr>
              <w:ind w:left="720" w:hanging="720"/>
              <w:jc w:val="center"/>
              <w:rPr>
                <w:sz w:val="24"/>
                <w:szCs w:val="24"/>
              </w:rPr>
            </w:pPr>
            <w:r w:rsidRPr="00DE522F">
              <w:rPr>
                <w:sz w:val="24"/>
                <w:szCs w:val="24"/>
              </w:rPr>
              <w:t>21</w:t>
            </w:r>
          </w:p>
          <w:p w14:paraId="3742ADAA" w14:textId="77777777" w:rsidR="00D23503" w:rsidRPr="00DE522F" w:rsidRDefault="00D23503" w:rsidP="00572134">
            <w:pPr>
              <w:ind w:left="720" w:hanging="720"/>
              <w:jc w:val="center"/>
              <w:rPr>
                <w:sz w:val="24"/>
                <w:szCs w:val="24"/>
              </w:rPr>
            </w:pPr>
            <w:r w:rsidRPr="00DE522F">
              <w:rPr>
                <w:sz w:val="24"/>
                <w:szCs w:val="24"/>
              </w:rPr>
              <w:t>37</w:t>
            </w:r>
          </w:p>
          <w:p w14:paraId="140D17B2" w14:textId="77777777" w:rsidR="00D23503" w:rsidRPr="00DE522F" w:rsidRDefault="00D23503" w:rsidP="00572134">
            <w:pPr>
              <w:ind w:left="720" w:hanging="720"/>
              <w:jc w:val="center"/>
              <w:rPr>
                <w:sz w:val="24"/>
                <w:szCs w:val="24"/>
              </w:rPr>
            </w:pPr>
            <w:r w:rsidRPr="00DE522F">
              <w:rPr>
                <w:sz w:val="24"/>
                <w:szCs w:val="24"/>
              </w:rPr>
              <w:t>42</w:t>
            </w:r>
          </w:p>
        </w:tc>
      </w:tr>
      <w:tr w:rsidR="00D23503" w:rsidRPr="00DE522F" w14:paraId="49384818" w14:textId="77777777" w:rsidTr="005449A0">
        <w:trPr>
          <w:trHeight w:val="266"/>
        </w:trPr>
        <w:tc>
          <w:tcPr>
            <w:tcW w:w="567" w:type="dxa"/>
            <w:tcBorders>
              <w:top w:val="single" w:sz="4" w:space="0" w:color="auto"/>
              <w:left w:val="nil"/>
              <w:right w:val="nil"/>
            </w:tcBorders>
          </w:tcPr>
          <w:p w14:paraId="62831E82" w14:textId="77777777" w:rsidR="00D23503" w:rsidRPr="00DE522F" w:rsidRDefault="00D23503" w:rsidP="00572134">
            <w:pPr>
              <w:ind w:left="720" w:hanging="720"/>
              <w:jc w:val="center"/>
              <w:rPr>
                <w:b/>
                <w:bCs/>
                <w:sz w:val="24"/>
                <w:szCs w:val="24"/>
              </w:rPr>
            </w:pPr>
          </w:p>
        </w:tc>
        <w:tc>
          <w:tcPr>
            <w:tcW w:w="3686" w:type="dxa"/>
            <w:tcBorders>
              <w:top w:val="single" w:sz="4" w:space="0" w:color="auto"/>
              <w:left w:val="nil"/>
              <w:right w:val="nil"/>
            </w:tcBorders>
          </w:tcPr>
          <w:p w14:paraId="5B363A04" w14:textId="77777777" w:rsidR="00D23503" w:rsidRPr="00DE522F" w:rsidRDefault="00D23503" w:rsidP="00572134">
            <w:pPr>
              <w:ind w:left="720" w:hanging="720"/>
              <w:jc w:val="center"/>
              <w:rPr>
                <w:b/>
                <w:bCs/>
                <w:sz w:val="24"/>
                <w:szCs w:val="24"/>
              </w:rPr>
            </w:pPr>
            <w:r w:rsidRPr="00DE522F">
              <w:rPr>
                <w:b/>
                <w:bCs/>
                <w:sz w:val="24"/>
                <w:szCs w:val="24"/>
              </w:rPr>
              <w:t>Total</w:t>
            </w:r>
          </w:p>
        </w:tc>
        <w:tc>
          <w:tcPr>
            <w:tcW w:w="2126" w:type="dxa"/>
            <w:tcBorders>
              <w:top w:val="single" w:sz="4" w:space="0" w:color="auto"/>
              <w:left w:val="nil"/>
              <w:right w:val="nil"/>
            </w:tcBorders>
          </w:tcPr>
          <w:p w14:paraId="4A5C8EA8" w14:textId="77777777" w:rsidR="00D23503" w:rsidRPr="00DE522F" w:rsidRDefault="00D23503" w:rsidP="00572134">
            <w:pPr>
              <w:ind w:left="720" w:hanging="720"/>
              <w:jc w:val="center"/>
              <w:rPr>
                <w:b/>
                <w:bCs/>
                <w:sz w:val="24"/>
                <w:szCs w:val="24"/>
              </w:rPr>
            </w:pPr>
            <w:r w:rsidRPr="00DE522F">
              <w:rPr>
                <w:b/>
                <w:bCs/>
                <w:sz w:val="24"/>
                <w:szCs w:val="24"/>
              </w:rPr>
              <w:t>67</w:t>
            </w:r>
          </w:p>
        </w:tc>
        <w:tc>
          <w:tcPr>
            <w:tcW w:w="1218" w:type="dxa"/>
            <w:tcBorders>
              <w:top w:val="single" w:sz="4" w:space="0" w:color="auto"/>
              <w:left w:val="nil"/>
              <w:right w:val="nil"/>
            </w:tcBorders>
          </w:tcPr>
          <w:p w14:paraId="5BD9AFC0" w14:textId="77777777" w:rsidR="00D23503" w:rsidRPr="00DE522F" w:rsidRDefault="00D23503" w:rsidP="00572134">
            <w:pPr>
              <w:ind w:left="720" w:hanging="720"/>
              <w:jc w:val="center"/>
              <w:rPr>
                <w:b/>
                <w:bCs/>
                <w:sz w:val="24"/>
                <w:szCs w:val="24"/>
              </w:rPr>
            </w:pPr>
            <w:r w:rsidRPr="00DE522F">
              <w:rPr>
                <w:b/>
                <w:bCs/>
                <w:sz w:val="24"/>
                <w:szCs w:val="24"/>
              </w:rPr>
              <w:t>100</w:t>
            </w:r>
          </w:p>
        </w:tc>
      </w:tr>
    </w:tbl>
    <w:p w14:paraId="64E530D7" w14:textId="77777777" w:rsidR="00CC6AF8" w:rsidRDefault="00CC6AF8" w:rsidP="00CC6AF8">
      <w:pPr>
        <w:pStyle w:val="ListParagraph"/>
        <w:widowControl/>
        <w:autoSpaceDE/>
        <w:autoSpaceDN/>
        <w:ind w:left="510" w:firstLine="0"/>
        <w:jc w:val="left"/>
        <w:rPr>
          <w:bCs/>
          <w:sz w:val="24"/>
          <w:szCs w:val="24"/>
          <w:lang w:val="id-ID"/>
        </w:rPr>
      </w:pPr>
    </w:p>
    <w:p w14:paraId="0F32976A" w14:textId="2F18C909" w:rsidR="00D23503" w:rsidRPr="00DE522F" w:rsidRDefault="00D23503" w:rsidP="00572134">
      <w:pPr>
        <w:pStyle w:val="ListParagraph"/>
        <w:widowControl/>
        <w:numPr>
          <w:ilvl w:val="0"/>
          <w:numId w:val="3"/>
        </w:numPr>
        <w:autoSpaceDE/>
        <w:autoSpaceDN/>
        <w:rPr>
          <w:bCs/>
          <w:sz w:val="24"/>
          <w:szCs w:val="24"/>
          <w:lang w:val="id-ID"/>
        </w:rPr>
      </w:pPr>
      <w:r w:rsidRPr="00DE522F">
        <w:rPr>
          <w:bCs/>
          <w:sz w:val="24"/>
          <w:szCs w:val="24"/>
          <w:lang w:val="id-ID"/>
        </w:rPr>
        <w:t>Pengetahuan Penanganan Nyeri Berdasarkan Karakteristik Remaja Berdasarkan Umur, Menanche, Nyeri</w:t>
      </w:r>
    </w:p>
    <w:p w14:paraId="5FE77F94" w14:textId="77777777" w:rsidR="002C0618" w:rsidRDefault="002C0618" w:rsidP="00572134">
      <w:pPr>
        <w:pStyle w:val="ListParagraph"/>
        <w:ind w:left="720" w:firstLine="0"/>
        <w:jc w:val="center"/>
        <w:rPr>
          <w:bCs/>
          <w:sz w:val="24"/>
          <w:szCs w:val="24"/>
          <w:lang w:val="id-ID"/>
        </w:rPr>
      </w:pPr>
    </w:p>
    <w:p w14:paraId="22E7770E" w14:textId="3715F1BC" w:rsidR="00D23503" w:rsidRPr="00DE522F" w:rsidRDefault="00D23503" w:rsidP="00572134">
      <w:pPr>
        <w:pStyle w:val="ListParagraph"/>
        <w:ind w:left="720" w:firstLine="0"/>
        <w:jc w:val="center"/>
        <w:rPr>
          <w:bCs/>
          <w:sz w:val="24"/>
          <w:szCs w:val="24"/>
          <w:lang w:val="id-ID"/>
        </w:rPr>
      </w:pPr>
      <w:r w:rsidRPr="00DE522F">
        <w:rPr>
          <w:bCs/>
          <w:sz w:val="24"/>
          <w:szCs w:val="24"/>
          <w:lang w:val="id-ID"/>
        </w:rPr>
        <w:t xml:space="preserve">Tabel 2. </w:t>
      </w:r>
      <w:r w:rsidRPr="00DE522F">
        <w:rPr>
          <w:sz w:val="24"/>
          <w:szCs w:val="24"/>
        </w:rPr>
        <w:t>Distribusi Karakteristik Responden Berdasarkan Umur</w:t>
      </w:r>
    </w:p>
    <w:tbl>
      <w:tblPr>
        <w:tblStyle w:val="TableGrid"/>
        <w:tblW w:w="7655" w:type="dxa"/>
        <w:tblInd w:w="1242" w:type="dxa"/>
        <w:tblLook w:val="04A0" w:firstRow="1" w:lastRow="0" w:firstColumn="1" w:lastColumn="0" w:noHBand="0" w:noVBand="1"/>
      </w:tblPr>
      <w:tblGrid>
        <w:gridCol w:w="704"/>
        <w:gridCol w:w="4041"/>
        <w:gridCol w:w="1243"/>
        <w:gridCol w:w="1667"/>
      </w:tblGrid>
      <w:tr w:rsidR="00D23503" w:rsidRPr="00DE522F" w14:paraId="14B69D5E" w14:textId="77777777" w:rsidTr="000810ED">
        <w:trPr>
          <w:trHeight w:val="217"/>
        </w:trPr>
        <w:tc>
          <w:tcPr>
            <w:tcW w:w="709" w:type="dxa"/>
            <w:tcBorders>
              <w:left w:val="nil"/>
              <w:bottom w:val="single" w:sz="4" w:space="0" w:color="auto"/>
              <w:right w:val="nil"/>
            </w:tcBorders>
            <w:vAlign w:val="center"/>
          </w:tcPr>
          <w:p w14:paraId="24CF1ABF" w14:textId="77777777" w:rsidR="00D23503" w:rsidRPr="00DE522F" w:rsidRDefault="00D23503" w:rsidP="00572134">
            <w:pPr>
              <w:jc w:val="center"/>
              <w:rPr>
                <w:b/>
                <w:bCs/>
                <w:sz w:val="24"/>
                <w:szCs w:val="24"/>
              </w:rPr>
            </w:pPr>
            <w:r w:rsidRPr="00DE522F">
              <w:rPr>
                <w:b/>
                <w:bCs/>
                <w:sz w:val="24"/>
                <w:szCs w:val="24"/>
              </w:rPr>
              <w:t>No</w:t>
            </w:r>
          </w:p>
        </w:tc>
        <w:tc>
          <w:tcPr>
            <w:tcW w:w="4111" w:type="dxa"/>
            <w:tcBorders>
              <w:left w:val="nil"/>
              <w:bottom w:val="single" w:sz="4" w:space="0" w:color="auto"/>
              <w:right w:val="nil"/>
            </w:tcBorders>
            <w:vAlign w:val="center"/>
          </w:tcPr>
          <w:p w14:paraId="3841CFE1" w14:textId="77777777" w:rsidR="00D23503" w:rsidRPr="00DE522F" w:rsidRDefault="00D23503" w:rsidP="00572134">
            <w:pPr>
              <w:jc w:val="center"/>
              <w:rPr>
                <w:b/>
                <w:bCs/>
                <w:sz w:val="24"/>
                <w:szCs w:val="24"/>
              </w:rPr>
            </w:pPr>
            <w:r w:rsidRPr="00DE522F">
              <w:rPr>
                <w:b/>
                <w:bCs/>
                <w:sz w:val="24"/>
                <w:szCs w:val="24"/>
              </w:rPr>
              <w:t>Umur Responden</w:t>
            </w:r>
          </w:p>
        </w:tc>
        <w:tc>
          <w:tcPr>
            <w:tcW w:w="1158" w:type="dxa"/>
            <w:tcBorders>
              <w:left w:val="nil"/>
              <w:bottom w:val="single" w:sz="4" w:space="0" w:color="auto"/>
              <w:right w:val="nil"/>
            </w:tcBorders>
            <w:vAlign w:val="center"/>
          </w:tcPr>
          <w:p w14:paraId="4FD0B0F2" w14:textId="77777777" w:rsidR="00D23503" w:rsidRPr="00DE522F" w:rsidRDefault="00D23503" w:rsidP="00572134">
            <w:pPr>
              <w:jc w:val="center"/>
              <w:rPr>
                <w:b/>
                <w:bCs/>
                <w:sz w:val="24"/>
                <w:szCs w:val="24"/>
              </w:rPr>
            </w:pPr>
            <w:r w:rsidRPr="00DE522F">
              <w:rPr>
                <w:b/>
                <w:bCs/>
                <w:sz w:val="24"/>
                <w:szCs w:val="24"/>
              </w:rPr>
              <w:t>Frekuensi (f)</w:t>
            </w:r>
          </w:p>
        </w:tc>
        <w:tc>
          <w:tcPr>
            <w:tcW w:w="1677" w:type="dxa"/>
            <w:tcBorders>
              <w:left w:val="nil"/>
              <w:bottom w:val="single" w:sz="4" w:space="0" w:color="auto"/>
              <w:right w:val="nil"/>
            </w:tcBorders>
            <w:vAlign w:val="center"/>
          </w:tcPr>
          <w:p w14:paraId="14211553" w14:textId="77777777" w:rsidR="00D23503" w:rsidRPr="00DE522F" w:rsidRDefault="00D23503" w:rsidP="00572134">
            <w:pPr>
              <w:jc w:val="center"/>
              <w:rPr>
                <w:b/>
                <w:bCs/>
                <w:sz w:val="24"/>
                <w:szCs w:val="24"/>
              </w:rPr>
            </w:pPr>
            <w:r w:rsidRPr="00DE522F">
              <w:rPr>
                <w:b/>
                <w:bCs/>
                <w:sz w:val="24"/>
                <w:szCs w:val="24"/>
              </w:rPr>
              <w:t xml:space="preserve">Persentase </w:t>
            </w:r>
          </w:p>
          <w:p w14:paraId="543BC9B9" w14:textId="77777777" w:rsidR="00D23503" w:rsidRPr="00DE522F" w:rsidRDefault="00D23503" w:rsidP="00572134">
            <w:pPr>
              <w:jc w:val="center"/>
              <w:rPr>
                <w:b/>
                <w:bCs/>
                <w:sz w:val="24"/>
                <w:szCs w:val="24"/>
              </w:rPr>
            </w:pPr>
            <w:r w:rsidRPr="00DE522F">
              <w:rPr>
                <w:b/>
                <w:bCs/>
                <w:sz w:val="24"/>
                <w:szCs w:val="24"/>
              </w:rPr>
              <w:t>(%)</w:t>
            </w:r>
          </w:p>
        </w:tc>
      </w:tr>
      <w:tr w:rsidR="00D23503" w:rsidRPr="00DE522F" w14:paraId="5870806A" w14:textId="77777777" w:rsidTr="005449A0">
        <w:trPr>
          <w:trHeight w:val="463"/>
        </w:trPr>
        <w:tc>
          <w:tcPr>
            <w:tcW w:w="709" w:type="dxa"/>
            <w:tcBorders>
              <w:left w:val="nil"/>
              <w:bottom w:val="nil"/>
              <w:right w:val="nil"/>
            </w:tcBorders>
          </w:tcPr>
          <w:p w14:paraId="3CBFECD9" w14:textId="77777777" w:rsidR="00D23503" w:rsidRPr="00DE522F" w:rsidRDefault="00D23503" w:rsidP="00572134">
            <w:pPr>
              <w:jc w:val="center"/>
              <w:rPr>
                <w:sz w:val="24"/>
                <w:szCs w:val="24"/>
              </w:rPr>
            </w:pPr>
            <w:r w:rsidRPr="00DE522F">
              <w:rPr>
                <w:sz w:val="24"/>
                <w:szCs w:val="24"/>
              </w:rPr>
              <w:t>1</w:t>
            </w:r>
          </w:p>
          <w:p w14:paraId="3095D23B" w14:textId="7758FF64" w:rsidR="00D23503" w:rsidRPr="00DE522F" w:rsidRDefault="00D23503" w:rsidP="00572134">
            <w:pPr>
              <w:jc w:val="center"/>
              <w:rPr>
                <w:sz w:val="24"/>
                <w:szCs w:val="24"/>
              </w:rPr>
            </w:pPr>
            <w:r w:rsidRPr="00DE522F">
              <w:rPr>
                <w:sz w:val="24"/>
                <w:szCs w:val="24"/>
              </w:rPr>
              <w:t>2</w:t>
            </w:r>
          </w:p>
          <w:p w14:paraId="7EAEFFB1" w14:textId="77777777" w:rsidR="00D23503" w:rsidRPr="00DE522F" w:rsidRDefault="00D23503" w:rsidP="00572134">
            <w:pPr>
              <w:jc w:val="center"/>
              <w:rPr>
                <w:sz w:val="24"/>
                <w:szCs w:val="24"/>
              </w:rPr>
            </w:pPr>
            <w:r w:rsidRPr="00DE522F">
              <w:rPr>
                <w:sz w:val="24"/>
                <w:szCs w:val="24"/>
              </w:rPr>
              <w:t>3</w:t>
            </w:r>
          </w:p>
        </w:tc>
        <w:tc>
          <w:tcPr>
            <w:tcW w:w="4111" w:type="dxa"/>
            <w:tcBorders>
              <w:left w:val="nil"/>
              <w:bottom w:val="nil"/>
              <w:right w:val="nil"/>
            </w:tcBorders>
          </w:tcPr>
          <w:p w14:paraId="1A941679" w14:textId="77777777" w:rsidR="00D23503" w:rsidRPr="00DE522F" w:rsidRDefault="00D23503" w:rsidP="00572134">
            <w:pPr>
              <w:jc w:val="center"/>
              <w:rPr>
                <w:sz w:val="24"/>
                <w:szCs w:val="24"/>
              </w:rPr>
            </w:pPr>
            <w:r w:rsidRPr="00DE522F">
              <w:rPr>
                <w:sz w:val="24"/>
                <w:szCs w:val="24"/>
              </w:rPr>
              <w:t>Remaja Awal (11-13)</w:t>
            </w:r>
          </w:p>
          <w:p w14:paraId="3E2EEC76" w14:textId="77777777" w:rsidR="00D23503" w:rsidRPr="00DE522F" w:rsidRDefault="00D23503" w:rsidP="00572134">
            <w:pPr>
              <w:jc w:val="center"/>
              <w:rPr>
                <w:sz w:val="24"/>
                <w:szCs w:val="24"/>
              </w:rPr>
            </w:pPr>
            <w:r w:rsidRPr="00DE522F">
              <w:rPr>
                <w:sz w:val="24"/>
                <w:szCs w:val="24"/>
              </w:rPr>
              <w:t>Remaja Pertengahan (14-16)</w:t>
            </w:r>
          </w:p>
          <w:p w14:paraId="29322FCE" w14:textId="77777777" w:rsidR="00D23503" w:rsidRPr="00DE522F" w:rsidRDefault="00D23503" w:rsidP="00572134">
            <w:pPr>
              <w:jc w:val="center"/>
              <w:rPr>
                <w:sz w:val="24"/>
                <w:szCs w:val="24"/>
              </w:rPr>
            </w:pPr>
            <w:r w:rsidRPr="00DE522F">
              <w:rPr>
                <w:sz w:val="24"/>
                <w:szCs w:val="24"/>
              </w:rPr>
              <w:t>Remaja Akhir (17-21)</w:t>
            </w:r>
          </w:p>
        </w:tc>
        <w:tc>
          <w:tcPr>
            <w:tcW w:w="1158" w:type="dxa"/>
            <w:tcBorders>
              <w:left w:val="nil"/>
              <w:bottom w:val="nil"/>
              <w:right w:val="nil"/>
            </w:tcBorders>
          </w:tcPr>
          <w:p w14:paraId="0560A983" w14:textId="77777777" w:rsidR="00D23503" w:rsidRPr="00DE522F" w:rsidRDefault="00D23503" w:rsidP="00572134">
            <w:pPr>
              <w:jc w:val="center"/>
              <w:rPr>
                <w:sz w:val="24"/>
                <w:szCs w:val="24"/>
              </w:rPr>
            </w:pPr>
            <w:r w:rsidRPr="00DE522F">
              <w:rPr>
                <w:sz w:val="24"/>
                <w:szCs w:val="24"/>
              </w:rPr>
              <w:t>0</w:t>
            </w:r>
          </w:p>
          <w:p w14:paraId="6ED99290" w14:textId="2C4A92DE" w:rsidR="00D23503" w:rsidRPr="00DE522F" w:rsidRDefault="00D23503" w:rsidP="00572134">
            <w:pPr>
              <w:jc w:val="center"/>
              <w:rPr>
                <w:sz w:val="24"/>
                <w:szCs w:val="24"/>
              </w:rPr>
            </w:pPr>
            <w:r w:rsidRPr="00DE522F">
              <w:rPr>
                <w:sz w:val="24"/>
                <w:szCs w:val="24"/>
              </w:rPr>
              <w:t>53</w:t>
            </w:r>
          </w:p>
          <w:p w14:paraId="2BD88185" w14:textId="77777777" w:rsidR="00D23503" w:rsidRPr="00DE522F" w:rsidRDefault="00D23503" w:rsidP="00572134">
            <w:pPr>
              <w:jc w:val="center"/>
              <w:rPr>
                <w:sz w:val="24"/>
                <w:szCs w:val="24"/>
              </w:rPr>
            </w:pPr>
            <w:r w:rsidRPr="00DE522F">
              <w:rPr>
                <w:sz w:val="24"/>
                <w:szCs w:val="24"/>
              </w:rPr>
              <w:t>14</w:t>
            </w:r>
          </w:p>
        </w:tc>
        <w:tc>
          <w:tcPr>
            <w:tcW w:w="1677" w:type="dxa"/>
            <w:tcBorders>
              <w:left w:val="nil"/>
              <w:bottom w:val="nil"/>
              <w:right w:val="nil"/>
            </w:tcBorders>
          </w:tcPr>
          <w:p w14:paraId="2BED91AD" w14:textId="77777777" w:rsidR="00D23503" w:rsidRPr="00DE522F" w:rsidRDefault="00D23503" w:rsidP="00572134">
            <w:pPr>
              <w:jc w:val="center"/>
              <w:rPr>
                <w:sz w:val="24"/>
                <w:szCs w:val="24"/>
              </w:rPr>
            </w:pPr>
            <w:r w:rsidRPr="00DE522F">
              <w:rPr>
                <w:sz w:val="24"/>
                <w:szCs w:val="24"/>
              </w:rPr>
              <w:t>0</w:t>
            </w:r>
          </w:p>
          <w:p w14:paraId="47AE35B5" w14:textId="43F12C16" w:rsidR="00D23503" w:rsidRPr="00DE522F" w:rsidRDefault="00D23503" w:rsidP="00572134">
            <w:pPr>
              <w:jc w:val="center"/>
              <w:rPr>
                <w:sz w:val="24"/>
                <w:szCs w:val="24"/>
              </w:rPr>
            </w:pPr>
            <w:r w:rsidRPr="00DE522F">
              <w:rPr>
                <w:sz w:val="24"/>
                <w:szCs w:val="24"/>
              </w:rPr>
              <w:t>79</w:t>
            </w:r>
          </w:p>
          <w:p w14:paraId="014F40AB" w14:textId="77777777" w:rsidR="00D23503" w:rsidRPr="00DE522F" w:rsidRDefault="00D23503" w:rsidP="00572134">
            <w:pPr>
              <w:jc w:val="center"/>
              <w:rPr>
                <w:sz w:val="24"/>
                <w:szCs w:val="24"/>
              </w:rPr>
            </w:pPr>
            <w:r w:rsidRPr="00DE522F">
              <w:rPr>
                <w:sz w:val="24"/>
                <w:szCs w:val="24"/>
              </w:rPr>
              <w:t>21</w:t>
            </w:r>
          </w:p>
        </w:tc>
      </w:tr>
      <w:tr w:rsidR="00D23503" w:rsidRPr="00DE522F" w14:paraId="03DCD069" w14:textId="77777777" w:rsidTr="005449A0">
        <w:trPr>
          <w:trHeight w:val="274"/>
        </w:trPr>
        <w:tc>
          <w:tcPr>
            <w:tcW w:w="709" w:type="dxa"/>
            <w:tcBorders>
              <w:top w:val="single" w:sz="4" w:space="0" w:color="auto"/>
              <w:left w:val="nil"/>
              <w:right w:val="nil"/>
            </w:tcBorders>
          </w:tcPr>
          <w:p w14:paraId="6EFB475C" w14:textId="77777777" w:rsidR="00D23503" w:rsidRPr="00DE522F" w:rsidRDefault="00D23503" w:rsidP="00572134">
            <w:pPr>
              <w:jc w:val="center"/>
              <w:rPr>
                <w:b/>
                <w:bCs/>
                <w:sz w:val="24"/>
                <w:szCs w:val="24"/>
              </w:rPr>
            </w:pPr>
          </w:p>
        </w:tc>
        <w:tc>
          <w:tcPr>
            <w:tcW w:w="4111" w:type="dxa"/>
            <w:tcBorders>
              <w:top w:val="single" w:sz="4" w:space="0" w:color="auto"/>
              <w:left w:val="nil"/>
              <w:right w:val="nil"/>
            </w:tcBorders>
          </w:tcPr>
          <w:p w14:paraId="38ED8C75" w14:textId="77777777" w:rsidR="00D23503" w:rsidRPr="00DE522F" w:rsidRDefault="00D23503" w:rsidP="00572134">
            <w:pPr>
              <w:jc w:val="center"/>
              <w:rPr>
                <w:b/>
                <w:bCs/>
                <w:sz w:val="24"/>
                <w:szCs w:val="24"/>
              </w:rPr>
            </w:pPr>
            <w:r w:rsidRPr="00DE522F">
              <w:rPr>
                <w:b/>
                <w:bCs/>
                <w:sz w:val="24"/>
                <w:szCs w:val="24"/>
              </w:rPr>
              <w:t>Total</w:t>
            </w:r>
          </w:p>
        </w:tc>
        <w:tc>
          <w:tcPr>
            <w:tcW w:w="1158" w:type="dxa"/>
            <w:tcBorders>
              <w:top w:val="single" w:sz="4" w:space="0" w:color="auto"/>
              <w:left w:val="nil"/>
              <w:right w:val="nil"/>
            </w:tcBorders>
          </w:tcPr>
          <w:p w14:paraId="0C323E0C" w14:textId="77777777" w:rsidR="00D23503" w:rsidRPr="00DE522F" w:rsidRDefault="00D23503" w:rsidP="00572134">
            <w:pPr>
              <w:jc w:val="center"/>
              <w:rPr>
                <w:b/>
                <w:bCs/>
                <w:sz w:val="24"/>
                <w:szCs w:val="24"/>
              </w:rPr>
            </w:pPr>
            <w:r w:rsidRPr="00DE522F">
              <w:rPr>
                <w:b/>
                <w:bCs/>
                <w:sz w:val="24"/>
                <w:szCs w:val="24"/>
              </w:rPr>
              <w:t>67</w:t>
            </w:r>
          </w:p>
        </w:tc>
        <w:tc>
          <w:tcPr>
            <w:tcW w:w="1677" w:type="dxa"/>
            <w:tcBorders>
              <w:top w:val="single" w:sz="4" w:space="0" w:color="auto"/>
              <w:left w:val="nil"/>
              <w:right w:val="nil"/>
            </w:tcBorders>
          </w:tcPr>
          <w:p w14:paraId="7E830828" w14:textId="77777777" w:rsidR="00D23503" w:rsidRPr="00DE522F" w:rsidRDefault="00D23503" w:rsidP="00572134">
            <w:pPr>
              <w:jc w:val="center"/>
              <w:rPr>
                <w:b/>
                <w:bCs/>
                <w:sz w:val="24"/>
                <w:szCs w:val="24"/>
              </w:rPr>
            </w:pPr>
            <w:r w:rsidRPr="00DE522F">
              <w:rPr>
                <w:b/>
                <w:bCs/>
                <w:sz w:val="24"/>
                <w:szCs w:val="24"/>
              </w:rPr>
              <w:t>100</w:t>
            </w:r>
          </w:p>
        </w:tc>
      </w:tr>
    </w:tbl>
    <w:p w14:paraId="4933F295" w14:textId="77777777" w:rsidR="00D23503" w:rsidRPr="00DE522F" w:rsidRDefault="00D23503" w:rsidP="00572134">
      <w:pPr>
        <w:pStyle w:val="BodyText"/>
        <w:ind w:left="0"/>
        <w:jc w:val="left"/>
      </w:pPr>
    </w:p>
    <w:p w14:paraId="68EE1EEF" w14:textId="77777777" w:rsidR="00D23503" w:rsidRPr="00DE522F" w:rsidRDefault="00D23503" w:rsidP="00572134">
      <w:pPr>
        <w:jc w:val="center"/>
        <w:rPr>
          <w:sz w:val="24"/>
          <w:szCs w:val="24"/>
        </w:rPr>
      </w:pPr>
      <w:r w:rsidRPr="00DE522F">
        <w:rPr>
          <w:bCs/>
          <w:sz w:val="24"/>
          <w:szCs w:val="24"/>
          <w:lang w:val="id-ID"/>
        </w:rPr>
        <w:t xml:space="preserve">Tabel 3. </w:t>
      </w:r>
      <w:r w:rsidRPr="00DE522F">
        <w:rPr>
          <w:sz w:val="24"/>
          <w:szCs w:val="24"/>
        </w:rPr>
        <w:t>Distribusi Karakteristik Responden Berdasarkan Menarche</w:t>
      </w:r>
    </w:p>
    <w:tbl>
      <w:tblPr>
        <w:tblStyle w:val="TableGrid"/>
        <w:tblW w:w="7655" w:type="dxa"/>
        <w:tblInd w:w="1242" w:type="dxa"/>
        <w:tblLook w:val="04A0" w:firstRow="1" w:lastRow="0" w:firstColumn="1" w:lastColumn="0" w:noHBand="0" w:noVBand="1"/>
      </w:tblPr>
      <w:tblGrid>
        <w:gridCol w:w="842"/>
        <w:gridCol w:w="3902"/>
        <w:gridCol w:w="1243"/>
        <w:gridCol w:w="1668"/>
      </w:tblGrid>
      <w:tr w:rsidR="00D23503" w:rsidRPr="00DE522F" w14:paraId="28EEADD5" w14:textId="77777777" w:rsidTr="000810ED">
        <w:trPr>
          <w:trHeight w:val="70"/>
        </w:trPr>
        <w:tc>
          <w:tcPr>
            <w:tcW w:w="851" w:type="dxa"/>
            <w:tcBorders>
              <w:left w:val="nil"/>
              <w:bottom w:val="single" w:sz="4" w:space="0" w:color="auto"/>
              <w:right w:val="nil"/>
            </w:tcBorders>
            <w:vAlign w:val="center"/>
          </w:tcPr>
          <w:p w14:paraId="1225AABE" w14:textId="77777777" w:rsidR="00D23503" w:rsidRPr="00DE522F" w:rsidRDefault="00D23503" w:rsidP="00572134">
            <w:pPr>
              <w:jc w:val="center"/>
              <w:rPr>
                <w:b/>
                <w:bCs/>
                <w:sz w:val="24"/>
                <w:szCs w:val="24"/>
              </w:rPr>
            </w:pPr>
            <w:r w:rsidRPr="00DE522F">
              <w:rPr>
                <w:b/>
                <w:bCs/>
                <w:sz w:val="24"/>
                <w:szCs w:val="24"/>
              </w:rPr>
              <w:t>No</w:t>
            </w:r>
          </w:p>
        </w:tc>
        <w:tc>
          <w:tcPr>
            <w:tcW w:w="3969" w:type="dxa"/>
            <w:tcBorders>
              <w:left w:val="nil"/>
              <w:bottom w:val="single" w:sz="4" w:space="0" w:color="auto"/>
              <w:right w:val="nil"/>
            </w:tcBorders>
            <w:vAlign w:val="center"/>
          </w:tcPr>
          <w:p w14:paraId="4A13EE6D" w14:textId="77777777" w:rsidR="00D23503" w:rsidRPr="00DE522F" w:rsidRDefault="00D23503" w:rsidP="00572134">
            <w:pPr>
              <w:jc w:val="center"/>
              <w:rPr>
                <w:b/>
                <w:bCs/>
                <w:sz w:val="24"/>
                <w:szCs w:val="24"/>
              </w:rPr>
            </w:pPr>
            <w:r w:rsidRPr="00DE522F">
              <w:rPr>
                <w:b/>
                <w:bCs/>
                <w:sz w:val="24"/>
                <w:szCs w:val="24"/>
              </w:rPr>
              <w:t>Usia Menarche</w:t>
            </w:r>
          </w:p>
        </w:tc>
        <w:tc>
          <w:tcPr>
            <w:tcW w:w="1158" w:type="dxa"/>
            <w:tcBorders>
              <w:left w:val="nil"/>
              <w:bottom w:val="single" w:sz="4" w:space="0" w:color="auto"/>
              <w:right w:val="nil"/>
            </w:tcBorders>
            <w:vAlign w:val="center"/>
          </w:tcPr>
          <w:p w14:paraId="79AE964C" w14:textId="77777777" w:rsidR="00D23503" w:rsidRPr="00DE522F" w:rsidRDefault="00D23503" w:rsidP="00572134">
            <w:pPr>
              <w:jc w:val="center"/>
              <w:rPr>
                <w:b/>
                <w:bCs/>
                <w:sz w:val="24"/>
                <w:szCs w:val="24"/>
              </w:rPr>
            </w:pPr>
            <w:r w:rsidRPr="00DE522F">
              <w:rPr>
                <w:b/>
                <w:bCs/>
                <w:sz w:val="24"/>
                <w:szCs w:val="24"/>
              </w:rPr>
              <w:t>Frekuensi (f)</w:t>
            </w:r>
          </w:p>
        </w:tc>
        <w:tc>
          <w:tcPr>
            <w:tcW w:w="1677" w:type="dxa"/>
            <w:tcBorders>
              <w:left w:val="nil"/>
              <w:bottom w:val="single" w:sz="4" w:space="0" w:color="auto"/>
              <w:right w:val="nil"/>
            </w:tcBorders>
            <w:vAlign w:val="center"/>
          </w:tcPr>
          <w:p w14:paraId="39C8E57C" w14:textId="77777777" w:rsidR="00D23503" w:rsidRPr="00DE522F" w:rsidRDefault="00D23503" w:rsidP="00572134">
            <w:pPr>
              <w:jc w:val="center"/>
              <w:rPr>
                <w:b/>
                <w:bCs/>
                <w:sz w:val="24"/>
                <w:szCs w:val="24"/>
              </w:rPr>
            </w:pPr>
            <w:r w:rsidRPr="00DE522F">
              <w:rPr>
                <w:b/>
                <w:bCs/>
                <w:sz w:val="24"/>
                <w:szCs w:val="24"/>
              </w:rPr>
              <w:t>Persentase</w:t>
            </w:r>
          </w:p>
          <w:p w14:paraId="6B1893E5" w14:textId="77777777" w:rsidR="00D23503" w:rsidRPr="00DE522F" w:rsidRDefault="00D23503" w:rsidP="00572134">
            <w:pPr>
              <w:jc w:val="center"/>
              <w:rPr>
                <w:b/>
                <w:bCs/>
                <w:sz w:val="24"/>
                <w:szCs w:val="24"/>
              </w:rPr>
            </w:pPr>
            <w:r w:rsidRPr="00DE522F">
              <w:rPr>
                <w:b/>
                <w:bCs/>
                <w:sz w:val="24"/>
                <w:szCs w:val="24"/>
              </w:rPr>
              <w:t xml:space="preserve"> (%)</w:t>
            </w:r>
          </w:p>
        </w:tc>
      </w:tr>
      <w:tr w:rsidR="00D23503" w:rsidRPr="00DE522F" w14:paraId="5FBDA859" w14:textId="77777777" w:rsidTr="00C257DD">
        <w:trPr>
          <w:trHeight w:val="913"/>
        </w:trPr>
        <w:tc>
          <w:tcPr>
            <w:tcW w:w="851" w:type="dxa"/>
            <w:tcBorders>
              <w:left w:val="nil"/>
              <w:bottom w:val="nil"/>
              <w:right w:val="nil"/>
            </w:tcBorders>
          </w:tcPr>
          <w:p w14:paraId="678F7EBF" w14:textId="77777777" w:rsidR="00D23503" w:rsidRPr="00DE522F" w:rsidRDefault="00D23503" w:rsidP="00572134">
            <w:pPr>
              <w:jc w:val="center"/>
              <w:rPr>
                <w:sz w:val="24"/>
                <w:szCs w:val="24"/>
              </w:rPr>
            </w:pPr>
            <w:r w:rsidRPr="00DE522F">
              <w:rPr>
                <w:sz w:val="24"/>
                <w:szCs w:val="24"/>
              </w:rPr>
              <w:t>1</w:t>
            </w:r>
          </w:p>
          <w:p w14:paraId="65A964C3" w14:textId="7CC718E5" w:rsidR="00D23503" w:rsidRPr="00DE522F" w:rsidRDefault="00D23503" w:rsidP="00572134">
            <w:pPr>
              <w:jc w:val="center"/>
              <w:rPr>
                <w:sz w:val="24"/>
                <w:szCs w:val="24"/>
              </w:rPr>
            </w:pPr>
            <w:r w:rsidRPr="00DE522F">
              <w:rPr>
                <w:sz w:val="24"/>
                <w:szCs w:val="24"/>
              </w:rPr>
              <w:t>2</w:t>
            </w:r>
          </w:p>
          <w:p w14:paraId="385BAB70" w14:textId="1CEDE8DD" w:rsidR="00D23503" w:rsidRPr="00DE522F" w:rsidRDefault="00D23503" w:rsidP="00572134">
            <w:pPr>
              <w:jc w:val="center"/>
              <w:rPr>
                <w:sz w:val="24"/>
                <w:szCs w:val="24"/>
              </w:rPr>
            </w:pPr>
            <w:r w:rsidRPr="00DE522F">
              <w:rPr>
                <w:sz w:val="24"/>
                <w:szCs w:val="24"/>
              </w:rPr>
              <w:t>3</w:t>
            </w:r>
          </w:p>
        </w:tc>
        <w:tc>
          <w:tcPr>
            <w:tcW w:w="3969" w:type="dxa"/>
            <w:tcBorders>
              <w:left w:val="nil"/>
              <w:bottom w:val="nil"/>
              <w:right w:val="nil"/>
            </w:tcBorders>
          </w:tcPr>
          <w:p w14:paraId="2FCCCA25" w14:textId="77777777" w:rsidR="00D23503" w:rsidRPr="00DE522F" w:rsidRDefault="00D23503" w:rsidP="00572134">
            <w:pPr>
              <w:jc w:val="center"/>
              <w:rPr>
                <w:sz w:val="24"/>
                <w:szCs w:val="24"/>
              </w:rPr>
            </w:pPr>
            <w:r w:rsidRPr="00DE522F">
              <w:rPr>
                <w:sz w:val="24"/>
                <w:szCs w:val="24"/>
              </w:rPr>
              <w:t>Menarche Awal ( &lt; 13)</w:t>
            </w:r>
          </w:p>
          <w:p w14:paraId="5E73BAD7" w14:textId="77777777" w:rsidR="00D23503" w:rsidRPr="00DE522F" w:rsidRDefault="00D23503" w:rsidP="00572134">
            <w:pPr>
              <w:jc w:val="center"/>
              <w:rPr>
                <w:sz w:val="24"/>
                <w:szCs w:val="24"/>
              </w:rPr>
            </w:pPr>
            <w:r w:rsidRPr="00DE522F">
              <w:rPr>
                <w:sz w:val="24"/>
                <w:szCs w:val="24"/>
              </w:rPr>
              <w:t>Menarche Normal (11-13)</w:t>
            </w:r>
          </w:p>
          <w:p w14:paraId="18D3BC4D" w14:textId="77777777" w:rsidR="00D23503" w:rsidRPr="00DE522F" w:rsidRDefault="00D23503" w:rsidP="00572134">
            <w:pPr>
              <w:jc w:val="center"/>
              <w:rPr>
                <w:sz w:val="24"/>
                <w:szCs w:val="24"/>
              </w:rPr>
            </w:pPr>
            <w:r w:rsidRPr="00DE522F">
              <w:rPr>
                <w:sz w:val="24"/>
                <w:szCs w:val="24"/>
              </w:rPr>
              <w:t>Menarche Lambat ( &gt; 13)</w:t>
            </w:r>
          </w:p>
        </w:tc>
        <w:tc>
          <w:tcPr>
            <w:tcW w:w="1158" w:type="dxa"/>
            <w:tcBorders>
              <w:left w:val="nil"/>
              <w:bottom w:val="nil"/>
              <w:right w:val="nil"/>
            </w:tcBorders>
          </w:tcPr>
          <w:p w14:paraId="0DEB828F" w14:textId="77777777" w:rsidR="00D23503" w:rsidRPr="00DE522F" w:rsidRDefault="00D23503" w:rsidP="00572134">
            <w:pPr>
              <w:jc w:val="center"/>
              <w:rPr>
                <w:sz w:val="24"/>
                <w:szCs w:val="24"/>
              </w:rPr>
            </w:pPr>
            <w:r w:rsidRPr="00DE522F">
              <w:rPr>
                <w:sz w:val="24"/>
                <w:szCs w:val="24"/>
              </w:rPr>
              <w:t>0</w:t>
            </w:r>
          </w:p>
          <w:p w14:paraId="52BC513A" w14:textId="7D130F76" w:rsidR="00D23503" w:rsidRPr="00DE522F" w:rsidRDefault="00D23503" w:rsidP="00572134">
            <w:pPr>
              <w:jc w:val="center"/>
              <w:rPr>
                <w:sz w:val="24"/>
                <w:szCs w:val="24"/>
              </w:rPr>
            </w:pPr>
            <w:r w:rsidRPr="00DE522F">
              <w:rPr>
                <w:sz w:val="24"/>
                <w:szCs w:val="24"/>
              </w:rPr>
              <w:t>67</w:t>
            </w:r>
          </w:p>
          <w:p w14:paraId="1D84F032" w14:textId="77777777" w:rsidR="00D23503" w:rsidRPr="00DE522F" w:rsidRDefault="00D23503" w:rsidP="00572134">
            <w:pPr>
              <w:jc w:val="center"/>
              <w:rPr>
                <w:sz w:val="24"/>
                <w:szCs w:val="24"/>
              </w:rPr>
            </w:pPr>
            <w:r w:rsidRPr="00DE522F">
              <w:rPr>
                <w:sz w:val="24"/>
                <w:szCs w:val="24"/>
              </w:rPr>
              <w:t>0</w:t>
            </w:r>
          </w:p>
        </w:tc>
        <w:tc>
          <w:tcPr>
            <w:tcW w:w="1677" w:type="dxa"/>
            <w:tcBorders>
              <w:left w:val="nil"/>
              <w:bottom w:val="nil"/>
              <w:right w:val="nil"/>
            </w:tcBorders>
          </w:tcPr>
          <w:p w14:paraId="0FFF64A4" w14:textId="77777777" w:rsidR="00D23503" w:rsidRPr="00DE522F" w:rsidRDefault="00D23503" w:rsidP="00572134">
            <w:pPr>
              <w:jc w:val="center"/>
              <w:rPr>
                <w:sz w:val="24"/>
                <w:szCs w:val="24"/>
              </w:rPr>
            </w:pPr>
            <w:r w:rsidRPr="00DE522F">
              <w:rPr>
                <w:sz w:val="24"/>
                <w:szCs w:val="24"/>
              </w:rPr>
              <w:t>0</w:t>
            </w:r>
          </w:p>
          <w:p w14:paraId="38CAD644" w14:textId="5F450EE3" w:rsidR="00D23503" w:rsidRPr="00DE522F" w:rsidRDefault="00D23503" w:rsidP="00572134">
            <w:pPr>
              <w:jc w:val="center"/>
              <w:rPr>
                <w:sz w:val="24"/>
                <w:szCs w:val="24"/>
              </w:rPr>
            </w:pPr>
            <w:r w:rsidRPr="00DE522F">
              <w:rPr>
                <w:sz w:val="24"/>
                <w:szCs w:val="24"/>
              </w:rPr>
              <w:t>100</w:t>
            </w:r>
          </w:p>
          <w:p w14:paraId="588ACBEA" w14:textId="77777777" w:rsidR="00D23503" w:rsidRPr="00DE522F" w:rsidRDefault="00D23503" w:rsidP="00572134">
            <w:pPr>
              <w:jc w:val="center"/>
              <w:rPr>
                <w:sz w:val="24"/>
                <w:szCs w:val="24"/>
              </w:rPr>
            </w:pPr>
            <w:r w:rsidRPr="00DE522F">
              <w:rPr>
                <w:sz w:val="24"/>
                <w:szCs w:val="24"/>
              </w:rPr>
              <w:t>0</w:t>
            </w:r>
          </w:p>
        </w:tc>
      </w:tr>
      <w:tr w:rsidR="00D23503" w:rsidRPr="00DE522F" w14:paraId="2B2E54C6" w14:textId="77777777" w:rsidTr="005449A0">
        <w:trPr>
          <w:trHeight w:val="227"/>
        </w:trPr>
        <w:tc>
          <w:tcPr>
            <w:tcW w:w="851" w:type="dxa"/>
            <w:tcBorders>
              <w:top w:val="single" w:sz="4" w:space="0" w:color="auto"/>
              <w:left w:val="nil"/>
              <w:right w:val="nil"/>
            </w:tcBorders>
          </w:tcPr>
          <w:p w14:paraId="09F03E18" w14:textId="77777777" w:rsidR="00D23503" w:rsidRPr="00DE522F" w:rsidRDefault="00D23503" w:rsidP="00572134">
            <w:pPr>
              <w:jc w:val="center"/>
              <w:rPr>
                <w:b/>
                <w:bCs/>
                <w:sz w:val="24"/>
                <w:szCs w:val="24"/>
              </w:rPr>
            </w:pPr>
          </w:p>
        </w:tc>
        <w:tc>
          <w:tcPr>
            <w:tcW w:w="3969" w:type="dxa"/>
            <w:tcBorders>
              <w:top w:val="single" w:sz="4" w:space="0" w:color="auto"/>
              <w:left w:val="nil"/>
              <w:right w:val="nil"/>
            </w:tcBorders>
          </w:tcPr>
          <w:p w14:paraId="608AD770" w14:textId="77777777" w:rsidR="00D23503" w:rsidRPr="00DE522F" w:rsidRDefault="00D23503" w:rsidP="00572134">
            <w:pPr>
              <w:jc w:val="center"/>
              <w:rPr>
                <w:b/>
                <w:bCs/>
                <w:sz w:val="24"/>
                <w:szCs w:val="24"/>
              </w:rPr>
            </w:pPr>
            <w:r w:rsidRPr="00DE522F">
              <w:rPr>
                <w:b/>
                <w:bCs/>
                <w:sz w:val="24"/>
                <w:szCs w:val="24"/>
              </w:rPr>
              <w:t>Total</w:t>
            </w:r>
          </w:p>
        </w:tc>
        <w:tc>
          <w:tcPr>
            <w:tcW w:w="1158" w:type="dxa"/>
            <w:tcBorders>
              <w:top w:val="single" w:sz="4" w:space="0" w:color="auto"/>
              <w:left w:val="nil"/>
              <w:right w:val="nil"/>
            </w:tcBorders>
          </w:tcPr>
          <w:p w14:paraId="4977D0C8" w14:textId="77777777" w:rsidR="00D23503" w:rsidRPr="00DE522F" w:rsidRDefault="00D23503" w:rsidP="00572134">
            <w:pPr>
              <w:jc w:val="center"/>
              <w:rPr>
                <w:b/>
                <w:bCs/>
                <w:sz w:val="24"/>
                <w:szCs w:val="24"/>
              </w:rPr>
            </w:pPr>
            <w:r w:rsidRPr="00DE522F">
              <w:rPr>
                <w:b/>
                <w:bCs/>
                <w:sz w:val="24"/>
                <w:szCs w:val="24"/>
              </w:rPr>
              <w:t>67</w:t>
            </w:r>
          </w:p>
        </w:tc>
        <w:tc>
          <w:tcPr>
            <w:tcW w:w="1677" w:type="dxa"/>
            <w:tcBorders>
              <w:top w:val="single" w:sz="4" w:space="0" w:color="auto"/>
              <w:left w:val="nil"/>
              <w:right w:val="nil"/>
            </w:tcBorders>
          </w:tcPr>
          <w:p w14:paraId="1491747B" w14:textId="77777777" w:rsidR="00D23503" w:rsidRPr="00DE522F" w:rsidRDefault="00D23503" w:rsidP="00572134">
            <w:pPr>
              <w:jc w:val="center"/>
              <w:rPr>
                <w:b/>
                <w:bCs/>
                <w:sz w:val="24"/>
                <w:szCs w:val="24"/>
              </w:rPr>
            </w:pPr>
            <w:r w:rsidRPr="00DE522F">
              <w:rPr>
                <w:b/>
                <w:bCs/>
                <w:sz w:val="24"/>
                <w:szCs w:val="24"/>
              </w:rPr>
              <w:t>100</w:t>
            </w:r>
          </w:p>
        </w:tc>
      </w:tr>
    </w:tbl>
    <w:p w14:paraId="2B76EB59" w14:textId="77777777" w:rsidR="00D23503" w:rsidRPr="00DE522F" w:rsidRDefault="00D23503" w:rsidP="00572134">
      <w:pPr>
        <w:rPr>
          <w:bCs/>
          <w:sz w:val="24"/>
          <w:szCs w:val="24"/>
          <w:lang w:val="id-ID"/>
        </w:rPr>
      </w:pPr>
    </w:p>
    <w:p w14:paraId="0C2F90BF" w14:textId="7E040FCD" w:rsidR="00D23503" w:rsidRPr="00DE522F" w:rsidRDefault="00D23503" w:rsidP="00572134">
      <w:pPr>
        <w:jc w:val="center"/>
        <w:rPr>
          <w:sz w:val="24"/>
          <w:szCs w:val="24"/>
        </w:rPr>
      </w:pPr>
      <w:r w:rsidRPr="00DE522F">
        <w:rPr>
          <w:bCs/>
          <w:sz w:val="24"/>
          <w:szCs w:val="24"/>
          <w:lang w:val="id-ID"/>
        </w:rPr>
        <w:t xml:space="preserve">Tabel 4. </w:t>
      </w:r>
      <w:r w:rsidRPr="00DE522F">
        <w:rPr>
          <w:sz w:val="24"/>
          <w:szCs w:val="24"/>
        </w:rPr>
        <w:t xml:space="preserve">Distribusi Karakteristik Responden Berdasarkan </w:t>
      </w:r>
      <w:r w:rsidR="008841AB">
        <w:rPr>
          <w:sz w:val="24"/>
          <w:szCs w:val="24"/>
        </w:rPr>
        <w:t>Nyeri</w:t>
      </w:r>
    </w:p>
    <w:p w14:paraId="17D0B9F1" w14:textId="77777777" w:rsidR="00D23503" w:rsidRPr="00DE522F" w:rsidRDefault="00D23503" w:rsidP="00003C7D">
      <w:pPr>
        <w:rPr>
          <w:sz w:val="24"/>
          <w:szCs w:val="24"/>
        </w:rPr>
      </w:pPr>
    </w:p>
    <w:tbl>
      <w:tblPr>
        <w:tblStyle w:val="TableGrid"/>
        <w:tblpPr w:leftFromText="180" w:rightFromText="180" w:vertAnchor="text" w:horzAnchor="margin" w:tblpX="1242" w:tblpY="-5"/>
        <w:tblW w:w="7371" w:type="dxa"/>
        <w:tblLook w:val="04A0" w:firstRow="1" w:lastRow="0" w:firstColumn="1" w:lastColumn="0" w:noHBand="0" w:noVBand="1"/>
      </w:tblPr>
      <w:tblGrid>
        <w:gridCol w:w="959"/>
        <w:gridCol w:w="3402"/>
        <w:gridCol w:w="1451"/>
        <w:gridCol w:w="1559"/>
      </w:tblGrid>
      <w:tr w:rsidR="00D23503" w:rsidRPr="00DE522F" w14:paraId="0B5B86CA" w14:textId="77777777" w:rsidTr="000810ED">
        <w:trPr>
          <w:trHeight w:val="300"/>
        </w:trPr>
        <w:tc>
          <w:tcPr>
            <w:tcW w:w="959" w:type="dxa"/>
            <w:tcBorders>
              <w:left w:val="nil"/>
              <w:bottom w:val="single" w:sz="4" w:space="0" w:color="auto"/>
              <w:right w:val="nil"/>
            </w:tcBorders>
            <w:vAlign w:val="center"/>
          </w:tcPr>
          <w:p w14:paraId="3D7A2220" w14:textId="77777777" w:rsidR="00D23503" w:rsidRPr="00DE522F" w:rsidRDefault="00D23503" w:rsidP="00572134">
            <w:pPr>
              <w:jc w:val="center"/>
              <w:rPr>
                <w:b/>
                <w:bCs/>
                <w:sz w:val="24"/>
                <w:szCs w:val="24"/>
              </w:rPr>
            </w:pPr>
            <w:r w:rsidRPr="00DE522F">
              <w:rPr>
                <w:b/>
                <w:bCs/>
                <w:sz w:val="24"/>
                <w:szCs w:val="24"/>
              </w:rPr>
              <w:t>No</w:t>
            </w:r>
          </w:p>
        </w:tc>
        <w:tc>
          <w:tcPr>
            <w:tcW w:w="3402" w:type="dxa"/>
            <w:tcBorders>
              <w:left w:val="nil"/>
              <w:bottom w:val="single" w:sz="4" w:space="0" w:color="auto"/>
              <w:right w:val="nil"/>
            </w:tcBorders>
            <w:vAlign w:val="center"/>
          </w:tcPr>
          <w:p w14:paraId="117BFBB9" w14:textId="77777777" w:rsidR="00D23503" w:rsidRPr="00DE522F" w:rsidRDefault="00D23503" w:rsidP="00572134">
            <w:pPr>
              <w:jc w:val="center"/>
              <w:rPr>
                <w:b/>
                <w:bCs/>
                <w:sz w:val="24"/>
                <w:szCs w:val="24"/>
              </w:rPr>
            </w:pPr>
            <w:r w:rsidRPr="00DE522F">
              <w:rPr>
                <w:b/>
                <w:bCs/>
                <w:sz w:val="24"/>
                <w:szCs w:val="24"/>
              </w:rPr>
              <w:t>Nyeri</w:t>
            </w:r>
          </w:p>
        </w:tc>
        <w:tc>
          <w:tcPr>
            <w:tcW w:w="1451" w:type="dxa"/>
            <w:tcBorders>
              <w:left w:val="nil"/>
              <w:bottom w:val="single" w:sz="4" w:space="0" w:color="auto"/>
              <w:right w:val="nil"/>
            </w:tcBorders>
            <w:vAlign w:val="center"/>
          </w:tcPr>
          <w:p w14:paraId="5C74905E" w14:textId="77777777" w:rsidR="00D23503" w:rsidRPr="00DE522F" w:rsidRDefault="00D23503" w:rsidP="00572134">
            <w:pPr>
              <w:jc w:val="center"/>
              <w:rPr>
                <w:b/>
                <w:bCs/>
                <w:sz w:val="24"/>
                <w:szCs w:val="24"/>
              </w:rPr>
            </w:pPr>
            <w:r w:rsidRPr="00DE522F">
              <w:rPr>
                <w:b/>
                <w:bCs/>
                <w:sz w:val="24"/>
                <w:szCs w:val="24"/>
              </w:rPr>
              <w:t>Frekuensi (f)</w:t>
            </w:r>
          </w:p>
        </w:tc>
        <w:tc>
          <w:tcPr>
            <w:tcW w:w="1559" w:type="dxa"/>
            <w:tcBorders>
              <w:left w:val="nil"/>
              <w:bottom w:val="single" w:sz="4" w:space="0" w:color="auto"/>
              <w:right w:val="nil"/>
            </w:tcBorders>
            <w:vAlign w:val="center"/>
          </w:tcPr>
          <w:p w14:paraId="7ED34DC5" w14:textId="77777777" w:rsidR="00D23503" w:rsidRPr="00DE522F" w:rsidRDefault="00D23503" w:rsidP="00572134">
            <w:pPr>
              <w:jc w:val="center"/>
              <w:rPr>
                <w:b/>
                <w:bCs/>
                <w:sz w:val="24"/>
                <w:szCs w:val="24"/>
              </w:rPr>
            </w:pPr>
            <w:r w:rsidRPr="00DE522F">
              <w:rPr>
                <w:b/>
                <w:bCs/>
                <w:sz w:val="24"/>
                <w:szCs w:val="24"/>
              </w:rPr>
              <w:t>Persentase (%)</w:t>
            </w:r>
          </w:p>
        </w:tc>
      </w:tr>
      <w:tr w:rsidR="00D23503" w:rsidRPr="00DE522F" w14:paraId="1DE25534" w14:textId="77777777" w:rsidTr="000810ED">
        <w:trPr>
          <w:trHeight w:val="463"/>
        </w:trPr>
        <w:tc>
          <w:tcPr>
            <w:tcW w:w="959" w:type="dxa"/>
            <w:tcBorders>
              <w:left w:val="nil"/>
              <w:bottom w:val="nil"/>
              <w:right w:val="nil"/>
            </w:tcBorders>
          </w:tcPr>
          <w:p w14:paraId="514EAF8D" w14:textId="77777777" w:rsidR="00D23503" w:rsidRPr="00DE522F" w:rsidRDefault="00D23503" w:rsidP="00572134">
            <w:pPr>
              <w:jc w:val="center"/>
              <w:rPr>
                <w:sz w:val="24"/>
                <w:szCs w:val="24"/>
              </w:rPr>
            </w:pPr>
            <w:r w:rsidRPr="00DE522F">
              <w:rPr>
                <w:sz w:val="24"/>
                <w:szCs w:val="24"/>
              </w:rPr>
              <w:t>1</w:t>
            </w:r>
          </w:p>
          <w:p w14:paraId="52B18897" w14:textId="77777777" w:rsidR="00D23503" w:rsidRPr="00DE522F" w:rsidRDefault="00D23503" w:rsidP="00572134">
            <w:pPr>
              <w:jc w:val="center"/>
              <w:rPr>
                <w:sz w:val="24"/>
                <w:szCs w:val="24"/>
              </w:rPr>
            </w:pPr>
            <w:r w:rsidRPr="00DE522F">
              <w:rPr>
                <w:sz w:val="24"/>
                <w:szCs w:val="24"/>
              </w:rPr>
              <w:t>2</w:t>
            </w:r>
          </w:p>
        </w:tc>
        <w:tc>
          <w:tcPr>
            <w:tcW w:w="3402" w:type="dxa"/>
            <w:tcBorders>
              <w:left w:val="nil"/>
              <w:bottom w:val="nil"/>
              <w:right w:val="nil"/>
            </w:tcBorders>
          </w:tcPr>
          <w:p w14:paraId="7FD1F6EC" w14:textId="77777777" w:rsidR="00D23503" w:rsidRPr="00DE522F" w:rsidRDefault="00D23503" w:rsidP="00572134">
            <w:pPr>
              <w:jc w:val="center"/>
              <w:rPr>
                <w:sz w:val="24"/>
                <w:szCs w:val="24"/>
              </w:rPr>
            </w:pPr>
            <w:r w:rsidRPr="00DE522F">
              <w:rPr>
                <w:sz w:val="24"/>
                <w:szCs w:val="24"/>
              </w:rPr>
              <w:t>Iya</w:t>
            </w:r>
          </w:p>
          <w:p w14:paraId="34FAB56B" w14:textId="77777777" w:rsidR="00D23503" w:rsidRPr="00DE522F" w:rsidRDefault="00D23503" w:rsidP="00572134">
            <w:pPr>
              <w:jc w:val="center"/>
              <w:rPr>
                <w:sz w:val="24"/>
                <w:szCs w:val="24"/>
              </w:rPr>
            </w:pPr>
            <w:r w:rsidRPr="00DE522F">
              <w:rPr>
                <w:sz w:val="24"/>
                <w:szCs w:val="24"/>
              </w:rPr>
              <w:t>Tidak</w:t>
            </w:r>
          </w:p>
        </w:tc>
        <w:tc>
          <w:tcPr>
            <w:tcW w:w="1451" w:type="dxa"/>
            <w:tcBorders>
              <w:left w:val="nil"/>
              <w:bottom w:val="nil"/>
              <w:right w:val="nil"/>
            </w:tcBorders>
          </w:tcPr>
          <w:p w14:paraId="110EA31D" w14:textId="77777777" w:rsidR="00D23503" w:rsidRPr="00DE522F" w:rsidRDefault="00D23503" w:rsidP="00572134">
            <w:pPr>
              <w:jc w:val="center"/>
              <w:rPr>
                <w:sz w:val="24"/>
                <w:szCs w:val="24"/>
              </w:rPr>
            </w:pPr>
            <w:r w:rsidRPr="00DE522F">
              <w:rPr>
                <w:sz w:val="24"/>
                <w:szCs w:val="24"/>
              </w:rPr>
              <w:t>64</w:t>
            </w:r>
          </w:p>
          <w:p w14:paraId="79944FD2" w14:textId="77777777" w:rsidR="00D23503" w:rsidRPr="00DE522F" w:rsidRDefault="00D23503" w:rsidP="00572134">
            <w:pPr>
              <w:jc w:val="center"/>
              <w:rPr>
                <w:sz w:val="24"/>
                <w:szCs w:val="24"/>
              </w:rPr>
            </w:pPr>
            <w:r w:rsidRPr="00DE522F">
              <w:rPr>
                <w:sz w:val="24"/>
                <w:szCs w:val="24"/>
              </w:rPr>
              <w:t>3</w:t>
            </w:r>
          </w:p>
        </w:tc>
        <w:tc>
          <w:tcPr>
            <w:tcW w:w="1559" w:type="dxa"/>
            <w:tcBorders>
              <w:left w:val="nil"/>
              <w:bottom w:val="nil"/>
              <w:right w:val="nil"/>
            </w:tcBorders>
          </w:tcPr>
          <w:p w14:paraId="49C725A6" w14:textId="77777777" w:rsidR="00D23503" w:rsidRPr="00DE522F" w:rsidRDefault="00D23503" w:rsidP="00572134">
            <w:pPr>
              <w:jc w:val="center"/>
              <w:rPr>
                <w:sz w:val="24"/>
                <w:szCs w:val="24"/>
              </w:rPr>
            </w:pPr>
            <w:r w:rsidRPr="00DE522F">
              <w:rPr>
                <w:sz w:val="24"/>
                <w:szCs w:val="24"/>
              </w:rPr>
              <w:t>95</w:t>
            </w:r>
          </w:p>
          <w:p w14:paraId="77FC1C9B" w14:textId="77777777" w:rsidR="00D23503" w:rsidRPr="00DE522F" w:rsidRDefault="00D23503" w:rsidP="00572134">
            <w:pPr>
              <w:jc w:val="center"/>
              <w:rPr>
                <w:sz w:val="24"/>
                <w:szCs w:val="24"/>
              </w:rPr>
            </w:pPr>
            <w:r w:rsidRPr="00DE522F">
              <w:rPr>
                <w:sz w:val="24"/>
                <w:szCs w:val="24"/>
              </w:rPr>
              <w:t>4</w:t>
            </w:r>
          </w:p>
        </w:tc>
      </w:tr>
      <w:tr w:rsidR="00D23503" w:rsidRPr="00DE522F" w14:paraId="670390D6" w14:textId="77777777" w:rsidTr="000810ED">
        <w:trPr>
          <w:trHeight w:val="369"/>
        </w:trPr>
        <w:tc>
          <w:tcPr>
            <w:tcW w:w="959" w:type="dxa"/>
            <w:tcBorders>
              <w:top w:val="single" w:sz="4" w:space="0" w:color="auto"/>
              <w:left w:val="nil"/>
              <w:right w:val="nil"/>
            </w:tcBorders>
          </w:tcPr>
          <w:p w14:paraId="0EEB7F24" w14:textId="77777777" w:rsidR="00D23503" w:rsidRPr="00DE522F" w:rsidRDefault="00D23503" w:rsidP="00572134">
            <w:pPr>
              <w:jc w:val="center"/>
              <w:rPr>
                <w:b/>
                <w:bCs/>
                <w:sz w:val="24"/>
                <w:szCs w:val="24"/>
              </w:rPr>
            </w:pPr>
          </w:p>
        </w:tc>
        <w:tc>
          <w:tcPr>
            <w:tcW w:w="3402" w:type="dxa"/>
            <w:tcBorders>
              <w:top w:val="single" w:sz="4" w:space="0" w:color="auto"/>
              <w:left w:val="nil"/>
              <w:right w:val="nil"/>
            </w:tcBorders>
          </w:tcPr>
          <w:p w14:paraId="7B7933FC" w14:textId="77777777" w:rsidR="00D23503" w:rsidRPr="00DE522F" w:rsidRDefault="00D23503" w:rsidP="00572134">
            <w:pPr>
              <w:jc w:val="center"/>
              <w:rPr>
                <w:b/>
                <w:bCs/>
                <w:sz w:val="24"/>
                <w:szCs w:val="24"/>
              </w:rPr>
            </w:pPr>
            <w:r w:rsidRPr="00DE522F">
              <w:rPr>
                <w:b/>
                <w:bCs/>
                <w:sz w:val="24"/>
                <w:szCs w:val="24"/>
              </w:rPr>
              <w:t>Total</w:t>
            </w:r>
          </w:p>
        </w:tc>
        <w:tc>
          <w:tcPr>
            <w:tcW w:w="1451" w:type="dxa"/>
            <w:tcBorders>
              <w:top w:val="single" w:sz="4" w:space="0" w:color="auto"/>
              <w:left w:val="nil"/>
              <w:right w:val="nil"/>
            </w:tcBorders>
          </w:tcPr>
          <w:p w14:paraId="73CC3551" w14:textId="77777777" w:rsidR="00D23503" w:rsidRPr="00DE522F" w:rsidRDefault="00D23503" w:rsidP="00572134">
            <w:pPr>
              <w:jc w:val="center"/>
              <w:rPr>
                <w:b/>
                <w:bCs/>
                <w:sz w:val="24"/>
                <w:szCs w:val="24"/>
              </w:rPr>
            </w:pPr>
            <w:r w:rsidRPr="00DE522F">
              <w:rPr>
                <w:b/>
                <w:bCs/>
                <w:sz w:val="24"/>
                <w:szCs w:val="24"/>
              </w:rPr>
              <w:t>67</w:t>
            </w:r>
          </w:p>
        </w:tc>
        <w:tc>
          <w:tcPr>
            <w:tcW w:w="1559" w:type="dxa"/>
            <w:tcBorders>
              <w:top w:val="single" w:sz="4" w:space="0" w:color="auto"/>
              <w:left w:val="nil"/>
              <w:right w:val="nil"/>
            </w:tcBorders>
          </w:tcPr>
          <w:p w14:paraId="7C265E7B" w14:textId="77777777" w:rsidR="00D23503" w:rsidRPr="00DE522F" w:rsidRDefault="00D23503" w:rsidP="00572134">
            <w:pPr>
              <w:jc w:val="center"/>
              <w:rPr>
                <w:b/>
                <w:bCs/>
                <w:sz w:val="24"/>
                <w:szCs w:val="24"/>
              </w:rPr>
            </w:pPr>
            <w:r w:rsidRPr="00DE522F">
              <w:rPr>
                <w:b/>
                <w:bCs/>
                <w:sz w:val="24"/>
                <w:szCs w:val="24"/>
              </w:rPr>
              <w:t>100</w:t>
            </w:r>
          </w:p>
        </w:tc>
      </w:tr>
    </w:tbl>
    <w:p w14:paraId="0ED86133" w14:textId="77777777" w:rsidR="00D23503" w:rsidRPr="00DE522F" w:rsidRDefault="00D23503" w:rsidP="00572134">
      <w:pPr>
        <w:rPr>
          <w:sz w:val="24"/>
          <w:szCs w:val="24"/>
        </w:rPr>
        <w:sectPr w:rsidR="00D23503" w:rsidRPr="00DE522F" w:rsidSect="00D23503">
          <w:pgSz w:w="11910" w:h="16850"/>
          <w:pgMar w:top="1860" w:right="980" w:bottom="1520" w:left="980" w:header="726" w:footer="1326" w:gutter="0"/>
          <w:cols w:space="720"/>
        </w:sectPr>
      </w:pPr>
    </w:p>
    <w:p w14:paraId="64BB3AC7" w14:textId="77777777" w:rsidR="00BE65C6" w:rsidRPr="00DE522F" w:rsidRDefault="00000000" w:rsidP="002C0618">
      <w:pPr>
        <w:pStyle w:val="Heading1"/>
        <w:numPr>
          <w:ilvl w:val="1"/>
          <w:numId w:val="4"/>
        </w:numPr>
        <w:tabs>
          <w:tab w:val="left" w:pos="510"/>
        </w:tabs>
        <w:ind w:left="357" w:hanging="357"/>
        <w:jc w:val="both"/>
      </w:pPr>
      <w:r w:rsidRPr="00DE522F">
        <w:rPr>
          <w:spacing w:val="-2"/>
        </w:rPr>
        <w:lastRenderedPageBreak/>
        <w:t>Pembahasan</w:t>
      </w:r>
    </w:p>
    <w:p w14:paraId="2336B2AA" w14:textId="77777777" w:rsidR="00D23503" w:rsidRPr="00DE522F" w:rsidRDefault="00D23503" w:rsidP="00572134">
      <w:pPr>
        <w:pStyle w:val="ListParagraph"/>
        <w:widowControl/>
        <w:numPr>
          <w:ilvl w:val="0"/>
          <w:numId w:val="2"/>
        </w:numPr>
        <w:autoSpaceDE/>
        <w:autoSpaceDN/>
        <w:rPr>
          <w:bCs/>
          <w:sz w:val="24"/>
          <w:szCs w:val="24"/>
        </w:rPr>
      </w:pPr>
      <w:r w:rsidRPr="00DE522F">
        <w:rPr>
          <w:bCs/>
          <w:sz w:val="24"/>
          <w:szCs w:val="24"/>
        </w:rPr>
        <w:t>Pengetahuan Remaja Terhadap Penanganan Nyeri Saat Menstruasi</w:t>
      </w:r>
    </w:p>
    <w:p w14:paraId="0470EE51" w14:textId="7EECE739" w:rsidR="00D23503" w:rsidRPr="00DE522F" w:rsidRDefault="00D23503" w:rsidP="005023B8">
      <w:pPr>
        <w:pStyle w:val="ListParagraph"/>
        <w:ind w:left="0" w:firstLine="720"/>
        <w:rPr>
          <w:sz w:val="24"/>
          <w:szCs w:val="24"/>
        </w:rPr>
      </w:pPr>
      <w:r w:rsidRPr="00DE522F">
        <w:rPr>
          <w:sz w:val="24"/>
          <w:szCs w:val="24"/>
        </w:rPr>
        <w:t xml:space="preserve">Berdasarkan tabel 1 distribusi frekuensi pengetahuan remaja terhadap penanganan nyeri saat menstruasi di SMK Bina Banua Banjarmasin didapatkan 28 responden (42%) yang memiliki pengetahuan kurang dari 67 responden. </w:t>
      </w:r>
      <w:r w:rsidRPr="00DE522F">
        <w:rPr>
          <w:sz w:val="24"/>
          <w:szCs w:val="24"/>
          <w:lang w:val="en-ID"/>
        </w:rPr>
        <w:t>Pengetahuan adalah hasil dari penginderaan terhadap sesuatu. Penciuman, perasa, pendengaran, penglihatan, dan peraba adalah panca indra manusia. mata dan telinga memiliki sebagian besar pengetahuan manusia (</w:t>
      </w:r>
      <w:r w:rsidRPr="00DE522F">
        <w:rPr>
          <w:noProof/>
          <w:sz w:val="24"/>
          <w:szCs w:val="24"/>
        </w:rPr>
        <w:t>Ante, D, dkk 2024).</w:t>
      </w:r>
      <w:r w:rsidRPr="00DE522F">
        <w:rPr>
          <w:sz w:val="24"/>
          <w:szCs w:val="24"/>
          <w:lang w:val="en-ID"/>
        </w:rPr>
        <w:t xml:space="preserve"> </w:t>
      </w:r>
      <w:r w:rsidRPr="00DE522F">
        <w:rPr>
          <w:sz w:val="24"/>
          <w:szCs w:val="24"/>
        </w:rPr>
        <w:t xml:space="preserve">Seseorang yang memiliki pengetahuan kurang akan cenderung lebih mengabaikan kesehatan dan melakukan tindakan yang kurang tepat dalam penanganan nyeri saat menstruasi salah satunya mengabaikan rasa nyeri saat menstruasi </w:t>
      </w:r>
      <w:r w:rsidRPr="00DE522F">
        <w:rPr>
          <w:sz w:val="24"/>
          <w:szCs w:val="24"/>
        </w:rPr>
        <w:fldChar w:fldCharType="begin" w:fldLock="1"/>
      </w:r>
      <w:r w:rsidRPr="00DE522F">
        <w:rPr>
          <w:sz w:val="24"/>
          <w:szCs w:val="24"/>
        </w:rPr>
        <w:instrText>ADDIN CSL_CITATION {"citationItems":[{"id":"ITEM-1","itemData":{"DOI":"10.35508/mkm.v3i3.3813","ISSN":"0852-6974","abstract":"Menstruation is the periodic production of blood, mucus and epithelial cells from uterus. Some women feel pain in the abdomen that comes from the uterine cramps that can spread to the lower back and limbs. This condition is known as dismenorrhea and occurs before and during menstruation. Dismenorrhea is thought to be derived from uterine contractions stimulated by prostaglandin. The purpose of the study was to analyze the influence of health education on the level of knowledge of the teenagers in SMAN 3 Kupang. This kind of research is quasi-experimental with one group pra post test design. The subjects for this experimental study will be 521 girls at Grade X and XI in SMAN 3 Kupang. The sampling techniques are using proposional stratified random sampling with the number of samples of 84 girls. The variables studied are using wilcoxon test. The result showed that there was an increase in girls' knowledge after being given a health knowledge, with the avarage score for 69,26 at pretest increased to 88,9 in the post test, with significant value of ρ = 0,000 or smaller value is α = 0,05, so health education affects to the improvement of adolescent knowledge about dismenorrhea and non-pharmacological treatment.","author":[{"dropping-particle":"","family":"Manafe","given":"Karunia Natalia","non-dropping-particle":"","parse-names":false,"suffix":""},{"dropping-particle":"","family":"Adu","given":"Apris A.","non-dropping-particle":"","parse-names":false,"suffix":""},{"dropping-particle":"","family":"Ndun","given":"Helga J. N.","non-dropping-particle":"","parse-names":false,"suffix":""}],"container-title":"Media Kesehatan Masyarakat","id":"ITEM-1","issue":"3","issued":{"date-parts":[["2021"]]},"page":"258-265","title":"Pengaruh Pendidikan Kesehatan terhadap Tingkat Pengetahuan Remaja tentang Dismenore dan Penanganan Non Farmakologi di SMAN 3 Kupang","type":"article-journal","volume":"3"},"uris":["http://www.mendeley.com/documents/?uuid=9f8045ca-1bea-43cf-9465-c130734237e2"]}],"mendeley":{"formattedCitation":"(Manafe et al., 2021)","plainTextFormattedCitation":"(Manafe et al., 2021)","previouslyFormattedCitation":"(Manafe et al., 2021)"},"properties":{"noteIndex":0},"schema":"https://github.com/citation-style-language/schema/raw/master/csl-citation.json"}</w:instrText>
      </w:r>
      <w:r w:rsidRPr="00DE522F">
        <w:rPr>
          <w:sz w:val="24"/>
          <w:szCs w:val="24"/>
        </w:rPr>
        <w:fldChar w:fldCharType="separate"/>
      </w:r>
      <w:r w:rsidRPr="00DE522F">
        <w:rPr>
          <w:noProof/>
          <w:sz w:val="24"/>
          <w:szCs w:val="24"/>
        </w:rPr>
        <w:t>(Manafe et al., 2021)</w:t>
      </w:r>
      <w:r w:rsidRPr="00DE522F">
        <w:rPr>
          <w:sz w:val="24"/>
          <w:szCs w:val="24"/>
        </w:rPr>
        <w:fldChar w:fldCharType="end"/>
      </w:r>
      <w:r w:rsidRPr="00DE522F">
        <w:rPr>
          <w:sz w:val="24"/>
          <w:szCs w:val="24"/>
        </w:rPr>
        <w:t>.</w:t>
      </w:r>
    </w:p>
    <w:p w14:paraId="7B7342A2" w14:textId="10C78FF9" w:rsidR="00D23503" w:rsidRPr="00DE522F" w:rsidRDefault="00D23503" w:rsidP="005023B8">
      <w:pPr>
        <w:pStyle w:val="ListParagraph"/>
        <w:ind w:left="0" w:firstLine="720"/>
        <w:rPr>
          <w:sz w:val="24"/>
          <w:szCs w:val="24"/>
        </w:rPr>
      </w:pPr>
      <w:r w:rsidRPr="00DE522F">
        <w:rPr>
          <w:sz w:val="24"/>
          <w:szCs w:val="24"/>
          <w:lang w:val="en-ID"/>
        </w:rPr>
        <w:t>Menurut ansumsi peneliti pengetahuan berdasarkan karakteristik umur berkaitan yang dimana semakin bertambah usia seseorang, semakin banyak pengetahuan yang dimiliki responden. Responden rata-rata remaja pertengahan memiliki pengetahuan yang kurang, dikarenakan remaja masih belum dapat memahami tentang penanganan nyeri saat menstruasi. Me</w:t>
      </w:r>
      <w:r w:rsidRPr="00DE522F">
        <w:rPr>
          <w:sz w:val="24"/>
          <w:szCs w:val="24"/>
        </w:rPr>
        <w:fldChar w:fldCharType="begin" w:fldLock="1"/>
      </w:r>
      <w:r w:rsidRPr="00DE522F">
        <w:rPr>
          <w:sz w:val="24"/>
          <w:szCs w:val="24"/>
        </w:rPr>
        <w:instrText>ADDIN CSL_CITATION {"citationItems":[{"id":"ITEM-1","itemData":{"DOI":"10.35473/ijpnp.v2i1.193","ISSN":"2656-3215","abstract":"Tingginya penggunaan antibiotik yang tidak  tepat menyebabkan terjadinya masalah resistensi antibiotik. Aspek pengetahuan merupakan faktor sosial kognitif yang mempengaruhi perilaku pada setiap individu, termasuk perilaku dalam penggunaan antibiotik. Pengetahuan sendiri sangat dipengaruhi oleh tingkat pendidikan dan faktor usia. Penelitian ini bertujuan untuk mengetahui tingkat pengetahuan masyarakat Kelurahan Sidorejo Kidul terhadap penggunaan antibiotik berdasarkan tingkat pendidikan dan faktor usia. Metode penelitian ini adalah survei analitik dengan pendekatan cross sectional. Sampel pada penelitian ini adalah masyarakat Kelurahan Sidorejo Kidul sebanyak 100 responden yang dipilih secara proporsional sampling. Data tingkat pendidikan dan factor usia terhadap pengetahuan dalam penggunaan antibiotik dianalisis menggunakan uji korelasi Chi Square. Hasil analisis diperoleh berdasarkan tingkat pendidikan nilai Asymtotic Significance  yang diperoleh adalah 0,000 &lt; 0,05 yang artinya terdapat hubungan yang signifikan antara tingkat pendidikan dan pengetahuan dalam penggunaan antibiotik. Pengujian SPSS berdasarkan faktor usia didapatkan nilai signifikan 0,018 &lt; 0,05 yang artinya terdapat hubungan yang sigifikan antara usia dengan tingkat pengetahuan. Dari hasil tersebut dapat disimpulkan bahwa terdapat korelasi antara tingkat pendidikan dan factor usia masyarakat Kelurahan Sidorejo Kidul Kecamatan Tingkir Kota Salatiga tehadap pengetahuan dalam penggunaan antibiotic.Kata Kunci : Antibiotik, tingkat pengetahuan, faktor usiaThe high use of antibiotics leads to antibiotic resistance problem. Aspects of knowledge is a cognitive social factors that influence the behavior of each individual, including behavior in the use of antibiotics. Knowledge is greatly influenced by the age factor and level of education.This study aims to determine the correlation of education level  and the age factor in Sidorejo Kidul Village Tingkir District Salatiga on knowledge in the use of antibiotics.This research method is analytic survey with cross sectional approach. Samples were Sidorejo Kidul Villager 100 respondents selected by proportional sampling. Data on the education level of knowledge in the use of antibiotics were analyzed using Chi Square correlation test.The results obtained for the level education by analysis of Asymtotic Significance value of 0.000 or less than 0.05, which means there was a significant correlation between level of education and knowledge in the use of…","author":[{"dropping-particle":"","family":"Yuswantina","given":"Richa Yuswantina","non-dropping-particle":"","parse-names":false,"suffix":""},{"dropping-particle":"","family":"Dyahariesti","given":"Niken Dyahariesti","non-dropping-particle":"","parse-names":false,"suffix":""},{"dropping-particle":"","family":"Fitra Sari","given":"Nur Laeli","non-dropping-particle":"","parse-names":false,"suffix":""},{"dropping-particle":"","family":"Kurnia Sari","given":"Emi Dyah","non-dropping-particle":"","parse-names":false,"suffix":""}],"container-title":"Indonesian Journal of Pharmacy and Natural Product","id":"ITEM-1","issue":"1","issued":{"date-parts":[["2019"]]},"page":"25-31","title":"Hubungan Faktor Usia dan Tingkat Pendidikan Terhadap Pengetahuan Penggunaan Antibiotik di Kelurahan Sidorejo Kidul","type":"article-journal","volume":"2"},"uris":["http://www.mendeley.com/documents/?uuid=e0734b38-3f15-4608-846b-cdb24d0139cb"]}],"mendeley":{"formattedCitation":"(Yuswantina et al., 2019)","manualFormatting":"menurut Yuswantina et al (2019)","plainTextFormattedCitation":"(Yuswantina et al., 2019)","previouslyFormattedCitation":"(Yuswantina et al., 2019)"},"properties":{"noteIndex":0},"schema":"https://github.com/citation-style-language/schema/raw/master/csl-citation.json"}</w:instrText>
      </w:r>
      <w:r w:rsidRPr="00DE522F">
        <w:rPr>
          <w:sz w:val="24"/>
          <w:szCs w:val="24"/>
        </w:rPr>
        <w:fldChar w:fldCharType="separate"/>
      </w:r>
      <w:r w:rsidRPr="00DE522F">
        <w:rPr>
          <w:noProof/>
          <w:sz w:val="24"/>
          <w:szCs w:val="24"/>
        </w:rPr>
        <w:t>nurut Yuswantina et al (2019)</w:t>
      </w:r>
      <w:r w:rsidRPr="00DE522F">
        <w:rPr>
          <w:sz w:val="24"/>
          <w:szCs w:val="24"/>
        </w:rPr>
        <w:fldChar w:fldCharType="end"/>
      </w:r>
      <w:r w:rsidRPr="00DE522F">
        <w:rPr>
          <w:sz w:val="24"/>
          <w:szCs w:val="24"/>
        </w:rPr>
        <w:t xml:space="preserve"> </w:t>
      </w:r>
      <w:r w:rsidRPr="00DE522F">
        <w:rPr>
          <w:sz w:val="24"/>
          <w:szCs w:val="24"/>
          <w:lang w:val="en-ID"/>
        </w:rPr>
        <w:t xml:space="preserve">bahwa daya tangkap dan pola pikir seseorang akan menjadi lebih baik seiring bertambahnya usia, yang berarti mereka akan mendapatkan lebih banyak pengetahuan. Berdasarkan </w:t>
      </w:r>
      <w:r w:rsidR="000810ED">
        <w:rPr>
          <w:sz w:val="24"/>
          <w:szCs w:val="24"/>
          <w:lang w:val="en-ID"/>
        </w:rPr>
        <w:t>tab</w:t>
      </w:r>
      <w:r w:rsidR="0015592C">
        <w:rPr>
          <w:sz w:val="24"/>
          <w:szCs w:val="24"/>
          <w:lang w:val="en-ID"/>
        </w:rPr>
        <w:t>el</w:t>
      </w:r>
      <w:r w:rsidR="000810ED">
        <w:rPr>
          <w:sz w:val="24"/>
          <w:szCs w:val="24"/>
          <w:lang w:val="en-ID"/>
        </w:rPr>
        <w:t xml:space="preserve"> </w:t>
      </w:r>
      <w:r w:rsidRPr="00DE522F">
        <w:rPr>
          <w:sz w:val="24"/>
          <w:szCs w:val="24"/>
          <w:lang w:val="en-ID"/>
        </w:rPr>
        <w:t xml:space="preserve">3, </w:t>
      </w:r>
      <w:r w:rsidRPr="00DE522F">
        <w:rPr>
          <w:sz w:val="24"/>
          <w:szCs w:val="24"/>
        </w:rPr>
        <w:t xml:space="preserve">Menarche yaitu usia pertama kali mengalami menstruasi yang dimana dibagi menjadi 3 katagori diantaranya; menarche awal (&lt;11 tahun), menarche normal (11-13 tahun) dan menarche lambat (&gt;13 tahun). Berdasarkan tabel 3 distribusi klasifikasi berdasarkan menarche didapatkan sebanyak sebanyak 67 responden (100%) mengalami menarche normal yaitu diantara usia 11-13 tahun. Menurut asumsi peneliti saat awal menstruasi atau yang biasa disebut dengan menarche pengetahuan tentang menstruasi salah satunya penanganan nyeri saat mentruasi masih kurang sehingga </w:t>
      </w:r>
      <w:r w:rsidRPr="00DE522F">
        <w:rPr>
          <w:sz w:val="24"/>
          <w:szCs w:val="24"/>
          <w:lang w:val="en-ID"/>
        </w:rPr>
        <w:t xml:space="preserve">pengetahuan dipengaruhi oleh umur dimana remaja awal belum dapat menerima informasi dan belum dapat memahami informasi tentang penanganan nyeri saat menstruasi yang didapatkan. Menurut </w:t>
      </w:r>
      <w:r w:rsidRPr="00DE522F">
        <w:rPr>
          <w:noProof/>
          <w:sz w:val="24"/>
          <w:szCs w:val="24"/>
        </w:rPr>
        <w:t xml:space="preserve">Ratnasari et al.,(2019) </w:t>
      </w:r>
      <w:r w:rsidRPr="00DE522F">
        <w:rPr>
          <w:sz w:val="24"/>
          <w:szCs w:val="24"/>
          <w:lang w:val="en-ID"/>
        </w:rPr>
        <w:t xml:space="preserve">umur dapat memengaruhi tingkat pengetahuan, remaja awal biasanya masih belum dapat menyerap informasi dengan baik, berbeda dengan remaja pertengahan, yang pada usia 14-16 tahun mulai mengerti tetapi kurang memahami, dan remaja akhir, yang pada usia 17-21 tahun biasanya sudah mengerti dan memahami. </w:t>
      </w:r>
      <w:r w:rsidRPr="00DE522F">
        <w:rPr>
          <w:sz w:val="24"/>
          <w:szCs w:val="24"/>
        </w:rPr>
        <w:t xml:space="preserve">Nyeri saat menstruasi tersebut timbul akibat adanya hormon prostaglandin yang membuat otot uterus (rahim) berkonstruksi, nyeri dapat dirasakan di daerah perut bagian bawah, pinggang bahkan punggung </w:t>
      </w:r>
      <w:r w:rsidRPr="00DE522F">
        <w:rPr>
          <w:sz w:val="24"/>
          <w:szCs w:val="24"/>
        </w:rPr>
        <w:fldChar w:fldCharType="begin" w:fldLock="1"/>
      </w:r>
      <w:r w:rsidRPr="00DE522F">
        <w:rPr>
          <w:sz w:val="24"/>
          <w:szCs w:val="24"/>
        </w:rPr>
        <w:instrText>ADDIN CSL_CITATION {"citationItems":[{"id":"ITEM-1","itemData":{"ISSN":"2528-2239","abstract":"Dismenore merupakan suatu fenomena simptomatik pada saat menstruasi meliputi nyeri perut, kram dan sakit punggung bawah. Dismenore dibagi menjadi 3 derajat yaitu ringan, sedang dan berat. Ada beberapa faktor yang akan diteliti yaitu faktor nutrisi, pola menstruasi, riwayat keluarga dan kejadian dismenore. Dampak yang terjadi pada siswi remaja bila masalah dismenore primer ini tidak ditangani adalah aktifitas menurun, kesulitan berkonsentrasi pada pelajaran dan pekerjaan. Tujuan dilakukannya penelitian ini adalah untuk mengidentifikasi faktor-faktor yang berhubungan dengan kejadian dismenore primer di SMA Pemuda Banjaran. Teknik pengumpulan data pada penelitian ini penulis menggunakan desain korelasi dengan pendekatan Cross Sectional. Jumlah populasi responden sebanyak 117 siswi remaja . Teknik sampling yang digunakan yaitu teknik Total Sampling dengan jumlah responden 117 siswi remaja. Analisa univariat pada penelitian ini akan dipresentasekan dengan menggunakan rumus prasentase kemudian dibuat menjadi distribusi frekuensi. Analisa bivariat untuk mengetahui faktor yang berhubungan peneliti menggunakan Chi-Square untuk mengetahui status nutrisi, pola menstruasi dan riwayat keluarga berhubungan atau tidaknya, sedangkan peneliti menggunakan Spearmant Rank untuk mengatahui hubungan pola menstruasi dengan kejadian&amp;nbsp; dismenore primer. Hasil penelitian menyatakan bahwa terdapat hubungan antara status nutirisi dengan kejadian dismenore primer dengan nilai p-value 0,01, tidak terdapat hubungan antara pola menstruasi dengan kejadian dismenore primer dengan nilain p-value 0,810 dan nilai korelasi 0,24, terdapat hubungan antara riwayat keluarga dengan kejadian dismenore primer dengan nilai p-value 0,03 dan terdapat hubungan antara riwayat kebiasaan olahraga dengan kejadian dismenore primer dengan nilai p-value 0,03. Sehingga disimpulkan bahwa faktor yang berhubungan dengan kejadian dismenore primer antara lain status nutrisi, riwayat keluarga dan kebiasaan olahrga. Sedangkan yang tidak berhubungan dengan kejadian dismenore primer yaitu pola menstruasi.&amp;nbsp; Disarankan kepada siswi SMA Pemuda Banjaran yang mengalami dismenore primer dengan status gizi underwight agar merubah pola makan dengan teratur dengan asupan nutrisi yang seimbang dan olahraga teratur.","author":[{"dropping-particle":"","family":"Hayati","given":"Sri","non-dropping-particle":"","parse-names":false,"suffix":""},{"dropping-particle":"","family":"Agustin","given":"Selpy","non-dropping-particle":"","parse-names":false,"suffix":""},{"dropping-particle":"","family":"Maidartati","given":"","non-dropping-particle":"","parse-names":false,"suffix":""}],"container-title":"Jurnal BSI","id":"ITEM-1","issue":"1","issued":{"date-parts":[["2020"]]},"page":"132-142","title":"Faktor-Faktor Yang Berhubungan Dengan Dismenore Pada Remaja Di SMA Pemuda Banjaran Bandung","type":"article-journal","volume":"8"},"uris":["http://www.mendeley.com/documents/?uuid=9c06a7bf-b9db-4907-b272-0549f006fb3e"]}],"mendeley":{"formattedCitation":"(Hayati et al., 2020)","plainTextFormattedCitation":"(Hayati et al., 2020)","previouslyFormattedCitation":"(Hayati et al., 2020)"},"properties":{"noteIndex":0},"schema":"https://github.com/citation-style-language/schema/raw/master/csl-citation.json"}</w:instrText>
      </w:r>
      <w:r w:rsidRPr="00DE522F">
        <w:rPr>
          <w:sz w:val="24"/>
          <w:szCs w:val="24"/>
        </w:rPr>
        <w:fldChar w:fldCharType="separate"/>
      </w:r>
      <w:r w:rsidRPr="00DE522F">
        <w:rPr>
          <w:noProof/>
          <w:sz w:val="24"/>
          <w:szCs w:val="24"/>
        </w:rPr>
        <w:t>(Hayati et al., 2020)</w:t>
      </w:r>
      <w:r w:rsidRPr="00DE522F">
        <w:rPr>
          <w:sz w:val="24"/>
          <w:szCs w:val="24"/>
        </w:rPr>
        <w:fldChar w:fldCharType="end"/>
      </w:r>
      <w:r w:rsidRPr="00DE522F">
        <w:rPr>
          <w:sz w:val="24"/>
          <w:szCs w:val="24"/>
        </w:rPr>
        <w:t xml:space="preserve">. Berdasarkan tabel 4 distribusi karakteristik responden berdasarkan nyeri saat menstruasi didapatkan 64 responden (96%) yang mengalami rasa nyeri saat menstruasi. Menurut asumsi peneliti tentang nyeri saat menstruasi terjadi karena </w:t>
      </w:r>
      <w:r w:rsidRPr="00DE522F">
        <w:rPr>
          <w:sz w:val="24"/>
          <w:szCs w:val="24"/>
          <w:lang w:val="en-ID"/>
        </w:rPr>
        <w:t xml:space="preserve">nyeri saat menstruasi, juga dikenal sebagai dismenorea, terjadi saat haid atau menstruasi dan dapat mengganggu aktivitas, yang terjadi karena adanya kontraksi pada diding rahim. </w:t>
      </w:r>
      <w:r w:rsidRPr="00DE522F">
        <w:rPr>
          <w:sz w:val="24"/>
          <w:szCs w:val="24"/>
        </w:rPr>
        <w:t xml:space="preserve">Sehingga beberapa remaja yang mengalami rasa nyeri saat menstruasi kurang mengetahui bagaimana cara penanganannya. </w:t>
      </w:r>
      <w:r w:rsidRPr="00DE522F">
        <w:rPr>
          <w:sz w:val="24"/>
          <w:szCs w:val="24"/>
          <w:lang w:val="id-ID"/>
        </w:rPr>
        <w:t xml:space="preserve">Penanganan nyeri saat menstruasi dapat dilakukan dengan yaitu secara farmakologi maupun non farmakologi. Pada penanganan dengan terapi farmakologi dapat diberikan analgesik, terapi hormonal, terapi dengan NSAID. Sedangkan penanganan dengan terapi non farmakologi yaitu, dengan melakukan pemberian kompres air hangat, istirahat yang cukup, posisi </w:t>
      </w:r>
      <w:r w:rsidRPr="00DE522F">
        <w:rPr>
          <w:i/>
          <w:iCs/>
          <w:sz w:val="24"/>
          <w:szCs w:val="24"/>
          <w:lang w:val="id-ID"/>
        </w:rPr>
        <w:t>knee chest</w:t>
      </w:r>
      <w:r w:rsidRPr="00DE522F">
        <w:rPr>
          <w:sz w:val="24"/>
          <w:szCs w:val="24"/>
          <w:lang w:val="id-ID"/>
        </w:rPr>
        <w:t xml:space="preserve">, teknik </w:t>
      </w:r>
      <w:r w:rsidRPr="00DE522F">
        <w:rPr>
          <w:i/>
          <w:iCs/>
          <w:sz w:val="24"/>
          <w:szCs w:val="24"/>
          <w:lang w:val="id-ID"/>
        </w:rPr>
        <w:t>imagery guided</w:t>
      </w:r>
      <w:r w:rsidRPr="00DE522F">
        <w:rPr>
          <w:sz w:val="24"/>
          <w:szCs w:val="24"/>
          <w:lang w:val="id-ID"/>
        </w:rPr>
        <w:t xml:space="preserve">, dan teknik relaksasi nafas dalam </w:t>
      </w:r>
      <w:r w:rsidRPr="00DE522F">
        <w:rPr>
          <w:sz w:val="24"/>
          <w:szCs w:val="24"/>
          <w:lang w:val="id-ID"/>
        </w:rPr>
        <w:fldChar w:fldCharType="begin" w:fldLock="1"/>
      </w:r>
      <w:r w:rsidRPr="00DE522F">
        <w:rPr>
          <w:sz w:val="24"/>
          <w:szCs w:val="24"/>
          <w:lang w:val="id-ID"/>
        </w:rPr>
        <w:instrText>ADDIN CSL_CITATION {"citationItems":[{"id":"ITEM-1","itemData":{"abstract":"Dismenorea adalah rasa nyeri saat menstruasi yang mengganggu kehidupan sehari-hari wanita. Prevalensi dismenorea di seluruh dunia adalah 90% remaja mengalami dismenorea, prevalensi di Indonesia sebesar 64,25%, prevalensi di Bali di perkirakan sebesar 29.505 jiwa. Denpasar merupakan kota dengan jumlah penduduk perempuan paling tinggi, yaitu sebanyak 385.296 jiwa. Penelitian ini bertujuan untuk mengetahui gambaran penanganan dismenorea secara non farmakologi pada remaja kelas X di SMA Dwijendra Denpasar. Jenis penelitian yang digunakan adalah deskriptif dengan pendekatan cross sectional. Populasi dalam penelitian ini adalah siswi di SMA Dwijendra Denpasar yang mempunyai riwayat dismenorea sebanyak 136 orang. Sampel pada penelitian ini sebanyak 102 responden dan teknik pengambilan sampel menggunakan Probability Sampling yaitu Stratified Random Sampling. Penelitian ini dilakukan pada tanggal 5 Oktober – 5 November 2018. Data yang diambil yaitu dengan cara menyebar kuesioner. Hasil penelitian didapatkan bahwa penanganan dengan kompres hangat yaitu 52%, olahraga yaitu 31,4%, pengobatan herbal dengan jamu yaitu 24,5%, massage yaitu 47,1%, istirahat yang cukup yaitu 79,4%, posisi knee chest yaitu 29,4%, teknik imagery guided yaitu 78,4%, dan teknik relaksasi nafas dalam yaitu 63,7%. Bagi petugas UKS perlu untuk melakukan penyuluhan tentang penanganan dismenorea secara non farmakologi pada remaja.","author":[{"dropping-particle":"","family":"Widyanthi","given":"Ni Made","non-dropping-particle":"","parse-names":false,"suffix":""},{"dropping-particle":"","family":"Resiyanthi","given":"Ni Komang Ayu","non-dropping-particle":"","parse-names":false,"suffix":""},{"dropping-particle":"","family":"Prihatiningsih","given":"Diah","non-dropping-particle":"","parse-names":false,"suffix":""}],"container-title":"Jurnal Inovasi Penelitian","id":"ITEM-1","issue":"6","issued":{"date-parts":[["2021"]]},"page":"1745 - 1756","title":"Gambaran Penanganan Dismenorea Secara Non Farmakologi Pada Remaja Kelas X Di Sma Dwijendra Denpasar","type":"article-journal","volume":"2"},"uris":["http://www.mendeley.com/documents/?uuid=de718bde-7ac2-414a-a9c5-cb9dd20d58ef"]}],"mendeley":{"formattedCitation":"(Widyanthi et al., 2021)","plainTextFormattedCitation":"(Widyanthi et al., 2021)","previouslyFormattedCitation":"(Widyanthi et al., 2021)"},"properties":{"noteIndex":0},"schema":"https://github.com/citation-style-language/schema/raw/master/csl-citation.json"}</w:instrText>
      </w:r>
      <w:r w:rsidRPr="00DE522F">
        <w:rPr>
          <w:sz w:val="24"/>
          <w:szCs w:val="24"/>
          <w:lang w:val="id-ID"/>
        </w:rPr>
        <w:fldChar w:fldCharType="separate"/>
      </w:r>
      <w:r w:rsidRPr="00DE522F">
        <w:rPr>
          <w:noProof/>
          <w:sz w:val="24"/>
          <w:szCs w:val="24"/>
          <w:lang w:val="id-ID"/>
        </w:rPr>
        <w:t>(Widyanthi et al., 2021)</w:t>
      </w:r>
      <w:r w:rsidRPr="00DE522F">
        <w:rPr>
          <w:sz w:val="24"/>
          <w:szCs w:val="24"/>
          <w:lang w:val="id-ID"/>
        </w:rPr>
        <w:fldChar w:fldCharType="end"/>
      </w:r>
      <w:r w:rsidRPr="00DE522F">
        <w:rPr>
          <w:sz w:val="24"/>
          <w:szCs w:val="24"/>
          <w:lang w:val="id-ID"/>
        </w:rPr>
        <w:t xml:space="preserve">. </w:t>
      </w:r>
    </w:p>
    <w:p w14:paraId="5A22EEE0" w14:textId="63304073" w:rsidR="00BE65C6" w:rsidRPr="00DE522F" w:rsidRDefault="00D23503" w:rsidP="005023B8">
      <w:pPr>
        <w:pStyle w:val="ListParagraph"/>
        <w:ind w:left="0" w:firstLine="720"/>
        <w:rPr>
          <w:sz w:val="24"/>
          <w:szCs w:val="24"/>
          <w:lang w:val="en-ID"/>
        </w:rPr>
      </w:pPr>
      <w:r w:rsidRPr="00DE522F">
        <w:rPr>
          <w:sz w:val="24"/>
          <w:szCs w:val="24"/>
          <w:lang w:val="id-ID"/>
        </w:rPr>
        <w:t xml:space="preserve">Penanganan nyeri saat menstruasi pada penelitian ini didapatkan responden masih banyak belum mengetahui posisi knee chest dapat menangani rasa nyeri saat menstruasi. </w:t>
      </w:r>
      <w:r w:rsidRPr="00DE522F">
        <w:rPr>
          <w:sz w:val="24"/>
          <w:szCs w:val="24"/>
        </w:rPr>
        <w:t xml:space="preserve">Posisi </w:t>
      </w:r>
      <w:r w:rsidRPr="000A60A0">
        <w:rPr>
          <w:i/>
          <w:iCs/>
          <w:sz w:val="24"/>
          <w:szCs w:val="24"/>
        </w:rPr>
        <w:t>knee chest</w:t>
      </w:r>
      <w:r w:rsidRPr="00DE522F">
        <w:rPr>
          <w:sz w:val="24"/>
          <w:szCs w:val="24"/>
        </w:rPr>
        <w:t xml:space="preserve"> dapat menggerakkan otot, maka otot akan menjadi lebih kuat dan elastis secara alami sehingga melenturkan otot-otot pada pelvis dan membantu kelancaran peredaran darah, maka posisi ini dapat meningkatkan relaksasi otot dan menurunkan nyeri saat terjadi dismenorea. Selain posisi </w:t>
      </w:r>
      <w:r w:rsidRPr="000A60A0">
        <w:rPr>
          <w:i/>
          <w:iCs/>
          <w:sz w:val="24"/>
          <w:szCs w:val="24"/>
        </w:rPr>
        <w:t>knee chest</w:t>
      </w:r>
      <w:r w:rsidRPr="00DE522F">
        <w:rPr>
          <w:sz w:val="24"/>
          <w:szCs w:val="24"/>
        </w:rPr>
        <w:t xml:space="preserve"> responden masih banyak yang belum mengetahui olahraga juga dapat mengurangi nyeri saat menstruasi. Menurut </w:t>
      </w:r>
      <w:r w:rsidRPr="00DE522F">
        <w:rPr>
          <w:sz w:val="24"/>
          <w:szCs w:val="24"/>
          <w:lang w:val="en-ID"/>
        </w:rPr>
        <w:t xml:space="preserve">Sarumaha, T (2021) </w:t>
      </w:r>
      <w:r w:rsidRPr="00DE522F">
        <w:rPr>
          <w:sz w:val="24"/>
          <w:szCs w:val="24"/>
        </w:rPr>
        <w:t xml:space="preserve"> </w:t>
      </w:r>
      <w:r w:rsidRPr="00DE522F">
        <w:rPr>
          <w:sz w:val="24"/>
          <w:szCs w:val="24"/>
          <w:lang w:val="en-ID"/>
        </w:rPr>
        <w:t xml:space="preserve">Olahraga dapat meningkatkan produksi endorphin otak, yang dapat mengurangi stres dan nyeri. Tubuh menghasilkan neuropeptide yang disebut endorfin saat merasa rileks atau tenang. Otak dan struktur saraf tulang belakang menghasilkan endorfin. Otak dapat menghasilkan hormon ini </w:t>
      </w:r>
      <w:r w:rsidRPr="00DE522F">
        <w:rPr>
          <w:sz w:val="24"/>
          <w:szCs w:val="24"/>
          <w:lang w:val="en-ID"/>
        </w:rPr>
        <w:lastRenderedPageBreak/>
        <w:t>sebagai obat penenang alami, menciptakan rasa nyaman dan meningkatkan jumlah endorphin dalam tubuh untuk mengurangi nyeri saat kontraksi. Ketika seseorang berolahraga, kadar b-endorphin dalam darah mereka meningkat empat hingga lima kali lipat. Dengan kata lain, ketika seseorang melakukan olahraga, lebih banyak b-endorphin dilepaskan dari tubuh mereka dan ditangkap oleh reseptor di hypothalamus dan sistem limbic, yang bertanggung jawab untuk mengatur emosi. Peningkatan kadar b-endorphin ini juga terkait erat dengan penurunan rasa nyeri.  Beberapa responden menjawab bahwa kompres air dingin dapat mengurangi nyeri saat menstruasi. Menurut Sarumaha, T (2021) kompres dingin paling efektif untuk mengurangi nyeri akibat peradangan, seperti setelah cedera olahraga atau pembengkakan.</w:t>
      </w:r>
    </w:p>
    <w:p w14:paraId="2C695F0A" w14:textId="77777777" w:rsidR="00D23503" w:rsidRPr="00DE522F" w:rsidRDefault="00D23503" w:rsidP="00572134">
      <w:pPr>
        <w:pStyle w:val="ListParagraph"/>
        <w:ind w:left="0" w:firstLine="567"/>
        <w:rPr>
          <w:sz w:val="24"/>
          <w:szCs w:val="24"/>
          <w:lang w:val="en-ID"/>
        </w:rPr>
      </w:pPr>
    </w:p>
    <w:p w14:paraId="0932E93C" w14:textId="77777777" w:rsidR="00BE65C6" w:rsidRPr="00DE522F" w:rsidRDefault="00BE65C6" w:rsidP="00572134">
      <w:pPr>
        <w:pStyle w:val="BodyText"/>
        <w:ind w:left="0"/>
        <w:jc w:val="left"/>
      </w:pPr>
    </w:p>
    <w:p w14:paraId="012A5ED2" w14:textId="77777777" w:rsidR="00BE65C6" w:rsidRPr="00DE522F" w:rsidRDefault="00000000" w:rsidP="00572134">
      <w:pPr>
        <w:pStyle w:val="Heading1"/>
        <w:numPr>
          <w:ilvl w:val="0"/>
          <w:numId w:val="4"/>
        </w:numPr>
        <w:tabs>
          <w:tab w:val="left" w:pos="4336"/>
        </w:tabs>
        <w:ind w:left="4336" w:hanging="357"/>
        <w:jc w:val="left"/>
      </w:pPr>
      <w:r w:rsidRPr="00DE522F">
        <w:rPr>
          <w:spacing w:val="-2"/>
        </w:rPr>
        <w:t>KESIMPULAN</w:t>
      </w:r>
    </w:p>
    <w:p w14:paraId="51843E5C" w14:textId="77777777" w:rsidR="00BE65C6" w:rsidRPr="00DE522F" w:rsidRDefault="00BE65C6" w:rsidP="00572134">
      <w:pPr>
        <w:pStyle w:val="BodyText"/>
        <w:ind w:left="0"/>
        <w:jc w:val="left"/>
        <w:rPr>
          <w:b/>
        </w:rPr>
      </w:pPr>
    </w:p>
    <w:p w14:paraId="1922435C" w14:textId="77777777" w:rsidR="00C257DD" w:rsidRPr="00DE522F" w:rsidRDefault="00C257DD" w:rsidP="00572134">
      <w:pPr>
        <w:ind w:left="142" w:firstLine="709"/>
        <w:jc w:val="both"/>
        <w:rPr>
          <w:sz w:val="24"/>
          <w:szCs w:val="24"/>
        </w:rPr>
      </w:pPr>
      <w:r w:rsidRPr="00DE522F">
        <w:rPr>
          <w:sz w:val="24"/>
          <w:szCs w:val="24"/>
        </w:rPr>
        <w:t xml:space="preserve">Pengetahuan tentang penanganan dismenorea sangat berpengaruh terhadap penanganan pertama saat dismenorea. </w:t>
      </w:r>
      <w:r w:rsidRPr="00DE522F">
        <w:rPr>
          <w:sz w:val="24"/>
          <w:szCs w:val="24"/>
          <w:lang w:val="en-ID"/>
        </w:rPr>
        <w:t>Diharapkan pihak sekolah SMK Bina Banua Banjarmasin meningkatkan pengetahuan siswi dengan memberikan informasi tentang menstruasi tentunya pada penanganan nyeri saat menstruasi bagi remaja putri misalnya melalui majalah dinding, buku-buku, atau majalah Kesehatan.</w:t>
      </w:r>
    </w:p>
    <w:p w14:paraId="4B155D8C" w14:textId="77777777" w:rsidR="00BE65C6" w:rsidRPr="00DE522F" w:rsidRDefault="00BE65C6" w:rsidP="00572134">
      <w:pPr>
        <w:pStyle w:val="BodyText"/>
        <w:ind w:left="0"/>
        <w:jc w:val="left"/>
      </w:pPr>
    </w:p>
    <w:p w14:paraId="0DB29C21" w14:textId="77777777" w:rsidR="00BE65C6" w:rsidRPr="00DE522F" w:rsidRDefault="00BE65C6" w:rsidP="00572134">
      <w:pPr>
        <w:pStyle w:val="BodyText"/>
        <w:ind w:left="0"/>
        <w:jc w:val="left"/>
      </w:pPr>
    </w:p>
    <w:p w14:paraId="181C506B" w14:textId="77777777" w:rsidR="00BE65C6" w:rsidRPr="00DE522F" w:rsidRDefault="00000000" w:rsidP="00572134">
      <w:pPr>
        <w:pStyle w:val="Heading1"/>
        <w:ind w:right="10" w:firstLine="0"/>
        <w:jc w:val="center"/>
      </w:pPr>
      <w:r w:rsidRPr="00DE522F">
        <w:t>UCAPAN</w:t>
      </w:r>
      <w:r w:rsidRPr="00DE522F">
        <w:rPr>
          <w:spacing w:val="-3"/>
        </w:rPr>
        <w:t xml:space="preserve"> </w:t>
      </w:r>
      <w:r w:rsidRPr="00DE522F">
        <w:t>TERIMA</w:t>
      </w:r>
      <w:r w:rsidRPr="00DE522F">
        <w:rPr>
          <w:spacing w:val="-2"/>
        </w:rPr>
        <w:t xml:space="preserve"> KASIH</w:t>
      </w:r>
    </w:p>
    <w:p w14:paraId="1145D5B7" w14:textId="77777777" w:rsidR="00BE65C6" w:rsidRPr="00DE522F" w:rsidRDefault="00BE65C6" w:rsidP="00572134">
      <w:pPr>
        <w:pStyle w:val="BodyText"/>
        <w:ind w:left="0"/>
        <w:jc w:val="left"/>
        <w:rPr>
          <w:b/>
        </w:rPr>
      </w:pPr>
    </w:p>
    <w:p w14:paraId="3F2493D7" w14:textId="5F6319DF" w:rsidR="00BE65C6" w:rsidRPr="00DE522F" w:rsidRDefault="00000000" w:rsidP="00572134">
      <w:pPr>
        <w:pStyle w:val="BodyText"/>
        <w:ind w:right="158" w:firstLine="720"/>
      </w:pPr>
      <w:r w:rsidRPr="00DE522F">
        <w:t xml:space="preserve">Penulis mengucapkan terimakasih kepada Ibu </w:t>
      </w:r>
      <w:r w:rsidR="00C257DD" w:rsidRPr="00DE522F">
        <w:t>Ika Avrilina Haryono</w:t>
      </w:r>
      <w:r w:rsidRPr="00DE522F">
        <w:t>, SST., M.Kes</w:t>
      </w:r>
      <w:r w:rsidR="00C257DD" w:rsidRPr="00DE522F">
        <w:t>., Ibu Frani Mariana</w:t>
      </w:r>
      <w:r w:rsidRPr="00DE522F">
        <w:t>,</w:t>
      </w:r>
      <w:r w:rsidR="00C257DD" w:rsidRPr="00DE522F">
        <w:t xml:space="preserve"> </w:t>
      </w:r>
      <w:r w:rsidRPr="00DE522F">
        <w:t>M.Keb dan Ibu</w:t>
      </w:r>
      <w:r w:rsidR="00C257DD" w:rsidRPr="00DE522F">
        <w:t xml:space="preserve"> Fadhiyah Noor Anisa</w:t>
      </w:r>
      <w:r w:rsidRPr="00DE522F">
        <w:t>, SST., M.Kes yang telah memberikan arahan dan bimbingan dalam penyelesaian penelitian ini. Penulis juga mengucapkan terima kasih kepada pihak S</w:t>
      </w:r>
      <w:r w:rsidR="00C257DD" w:rsidRPr="00DE522F">
        <w:t>MK Bina Banua</w:t>
      </w:r>
      <w:r w:rsidRPr="00DE522F">
        <w:t xml:space="preserve"> Banjarmasin atas kesempatan yang diberikan dalam penelitian yang telah </w:t>
      </w:r>
      <w:r w:rsidRPr="00DE522F">
        <w:rPr>
          <w:spacing w:val="-2"/>
        </w:rPr>
        <w:t>dilakukan.</w:t>
      </w:r>
    </w:p>
    <w:p w14:paraId="79486815" w14:textId="77777777" w:rsidR="00BE65C6" w:rsidRPr="00DE522F" w:rsidRDefault="00BE65C6" w:rsidP="00572134">
      <w:pPr>
        <w:pStyle w:val="BodyText"/>
        <w:ind w:left="0"/>
        <w:jc w:val="left"/>
      </w:pPr>
    </w:p>
    <w:p w14:paraId="69CDEAAF" w14:textId="77777777" w:rsidR="00BE65C6" w:rsidRPr="00DE522F" w:rsidRDefault="00BE65C6" w:rsidP="00572134">
      <w:pPr>
        <w:pStyle w:val="BodyText"/>
        <w:ind w:left="0"/>
        <w:jc w:val="left"/>
      </w:pPr>
    </w:p>
    <w:p w14:paraId="1BB11B8F" w14:textId="77777777" w:rsidR="00BE65C6" w:rsidRPr="00DE522F" w:rsidRDefault="00000000" w:rsidP="00572134">
      <w:pPr>
        <w:pStyle w:val="Heading1"/>
        <w:ind w:right="10" w:firstLine="0"/>
        <w:jc w:val="center"/>
      </w:pPr>
      <w:r w:rsidRPr="00DE522F">
        <w:t>DAFTAR</w:t>
      </w:r>
      <w:r w:rsidRPr="00DE522F">
        <w:rPr>
          <w:spacing w:val="-1"/>
        </w:rPr>
        <w:t xml:space="preserve"> </w:t>
      </w:r>
      <w:r w:rsidRPr="00DE522F">
        <w:rPr>
          <w:spacing w:val="-2"/>
        </w:rPr>
        <w:t>PUSTAKA</w:t>
      </w:r>
    </w:p>
    <w:p w14:paraId="747B0A92" w14:textId="77777777" w:rsidR="00BE65C6" w:rsidRPr="00DE522F" w:rsidRDefault="00BE65C6" w:rsidP="00572134">
      <w:pPr>
        <w:pStyle w:val="BodyText"/>
        <w:ind w:left="0"/>
        <w:jc w:val="left"/>
        <w:rPr>
          <w:b/>
        </w:rPr>
      </w:pPr>
    </w:p>
    <w:p w14:paraId="722CE70F" w14:textId="77777777" w:rsidR="00C257DD" w:rsidRPr="00DE522F" w:rsidRDefault="00C257DD" w:rsidP="00572134">
      <w:pPr>
        <w:adjustRightInd w:val="0"/>
        <w:ind w:left="480" w:hanging="480"/>
        <w:jc w:val="both"/>
        <w:rPr>
          <w:noProof/>
          <w:sz w:val="24"/>
          <w:szCs w:val="24"/>
        </w:rPr>
      </w:pPr>
      <w:r w:rsidRPr="00DE522F">
        <w:rPr>
          <w:noProof/>
          <w:sz w:val="24"/>
          <w:szCs w:val="24"/>
        </w:rPr>
        <w:t>Ante, D., Friscilla, I., Mariana, F., &amp; Haryono, I. A. (2024, April). Faktor Pengetahuan Dan Sikap Ibu Hamil Terhadap Kunjungan Anc K1 Dan K4 Di Wilayah Kerja Puskesmas Murung Pudak. In </w:t>
      </w:r>
      <w:r w:rsidRPr="00DE522F">
        <w:rPr>
          <w:i/>
          <w:iCs/>
          <w:noProof/>
          <w:sz w:val="24"/>
          <w:szCs w:val="24"/>
        </w:rPr>
        <w:t>Proceeding Of Sari Mulia University Midwifery National Seminars</w:t>
      </w:r>
      <w:r w:rsidRPr="00DE522F">
        <w:rPr>
          <w:noProof/>
          <w:sz w:val="24"/>
          <w:szCs w:val="24"/>
        </w:rPr>
        <w:t> (Vol. 6, No. 1).</w:t>
      </w:r>
    </w:p>
    <w:p w14:paraId="3FA91C44"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Anggriani, A., Mulyani, Y., &amp; Pratiwi, L. D. (2021). The Effect Of Pharmacological And Non- Pharmacological Therapy On The Reduction Of Menstrual Pain In Students. </w:t>
      </w:r>
      <w:r w:rsidRPr="00DE522F">
        <w:rPr>
          <w:i/>
          <w:iCs/>
          <w:noProof/>
          <w:sz w:val="24"/>
          <w:szCs w:val="24"/>
        </w:rPr>
        <w:t>Jurnal Riset Kefarmasian Indonesia</w:t>
      </w:r>
      <w:r w:rsidRPr="00DE522F">
        <w:rPr>
          <w:noProof/>
          <w:sz w:val="24"/>
          <w:szCs w:val="24"/>
        </w:rPr>
        <w:t xml:space="preserve">, </w:t>
      </w:r>
      <w:r w:rsidRPr="00DE522F">
        <w:rPr>
          <w:i/>
          <w:iCs/>
          <w:noProof/>
          <w:sz w:val="24"/>
          <w:szCs w:val="24"/>
        </w:rPr>
        <w:t>3</w:t>
      </w:r>
      <w:r w:rsidRPr="00DE522F">
        <w:rPr>
          <w:noProof/>
          <w:sz w:val="24"/>
          <w:szCs w:val="24"/>
        </w:rPr>
        <w:t>(3), 174–188.</w:t>
      </w:r>
    </w:p>
    <w:p w14:paraId="55AE333F"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Fahmiah, N. A., Huzaimah, N., &amp; Hannan, M. (2022). Dismenorea dan Dampaknya terhadap Aktivitas Sekolah pada Remaja. </w:t>
      </w:r>
      <w:r w:rsidRPr="00DE522F">
        <w:rPr>
          <w:i/>
          <w:iCs/>
          <w:noProof/>
          <w:sz w:val="24"/>
          <w:szCs w:val="24"/>
        </w:rPr>
        <w:t>Jurnal Keperawatan Profesional (KEPO)</w:t>
      </w:r>
      <w:r w:rsidRPr="00DE522F">
        <w:rPr>
          <w:noProof/>
          <w:sz w:val="24"/>
          <w:szCs w:val="24"/>
        </w:rPr>
        <w:t xml:space="preserve">, </w:t>
      </w:r>
      <w:r w:rsidRPr="00DE522F">
        <w:rPr>
          <w:i/>
          <w:iCs/>
          <w:noProof/>
          <w:sz w:val="24"/>
          <w:szCs w:val="24"/>
        </w:rPr>
        <w:t>3</w:t>
      </w:r>
      <w:r w:rsidRPr="00DE522F">
        <w:rPr>
          <w:noProof/>
          <w:sz w:val="24"/>
          <w:szCs w:val="24"/>
        </w:rPr>
        <w:t>(1), 81–87.</w:t>
      </w:r>
    </w:p>
    <w:p w14:paraId="16F0C9DC"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Firdaus, W., &amp; Marsudi, M. S. (2021). Konseling Remaja yang Kecanduan Gadget Melalui Terapi Kognitif Behavior. </w:t>
      </w:r>
      <w:r w:rsidRPr="00DE522F">
        <w:rPr>
          <w:i/>
          <w:iCs/>
          <w:noProof/>
          <w:sz w:val="24"/>
          <w:szCs w:val="24"/>
        </w:rPr>
        <w:t>Studia: Jurnal Hasil Penelitian Mahasiswa</w:t>
      </w:r>
      <w:r w:rsidRPr="00DE522F">
        <w:rPr>
          <w:noProof/>
          <w:sz w:val="24"/>
          <w:szCs w:val="24"/>
        </w:rPr>
        <w:t xml:space="preserve">, </w:t>
      </w:r>
      <w:r w:rsidRPr="00DE522F">
        <w:rPr>
          <w:i/>
          <w:iCs/>
          <w:noProof/>
          <w:sz w:val="24"/>
          <w:szCs w:val="24"/>
        </w:rPr>
        <w:t>6</w:t>
      </w:r>
      <w:r w:rsidRPr="00DE522F">
        <w:rPr>
          <w:noProof/>
          <w:sz w:val="24"/>
          <w:szCs w:val="24"/>
        </w:rPr>
        <w:t xml:space="preserve">(1), 15–24. </w:t>
      </w:r>
    </w:p>
    <w:p w14:paraId="2E7CCBD3"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Galifatma Sheffi Adina, H. (2021). Sikap Remaja Tentang Pendidikan Seks Dalam Menghadapi Pubertas di Posyandu Remaja Desa Lang - Lang Kecamatan Singosari Kabupaten Malang. </w:t>
      </w:r>
      <w:r w:rsidRPr="00DE522F">
        <w:rPr>
          <w:i/>
          <w:iCs/>
          <w:noProof/>
          <w:sz w:val="24"/>
          <w:szCs w:val="24"/>
        </w:rPr>
        <w:t>Cerdika: Jurnal Ilmiah Indonesia</w:t>
      </w:r>
      <w:r w:rsidRPr="00DE522F">
        <w:rPr>
          <w:noProof/>
          <w:sz w:val="24"/>
          <w:szCs w:val="24"/>
        </w:rPr>
        <w:t xml:space="preserve">, </w:t>
      </w:r>
      <w:r w:rsidRPr="00DE522F">
        <w:rPr>
          <w:i/>
          <w:iCs/>
          <w:noProof/>
          <w:sz w:val="24"/>
          <w:szCs w:val="24"/>
        </w:rPr>
        <w:t>1</w:t>
      </w:r>
      <w:r w:rsidRPr="00DE522F">
        <w:rPr>
          <w:noProof/>
          <w:sz w:val="24"/>
          <w:szCs w:val="24"/>
        </w:rPr>
        <w:t>(3), 229–237.</w:t>
      </w:r>
    </w:p>
    <w:p w14:paraId="04A41B66"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Hayati, S., Agustin, S., &amp; Maidartati. (2020). Faktor-Faktor Yang Berhubungan Dengan Dismenore Pada Remaja Di SMA Pemuda Banjaran Bandung. </w:t>
      </w:r>
      <w:r w:rsidRPr="00DE522F">
        <w:rPr>
          <w:i/>
          <w:iCs/>
          <w:noProof/>
          <w:sz w:val="24"/>
          <w:szCs w:val="24"/>
        </w:rPr>
        <w:t>Jurnal BSI</w:t>
      </w:r>
      <w:r w:rsidRPr="00DE522F">
        <w:rPr>
          <w:noProof/>
          <w:sz w:val="24"/>
          <w:szCs w:val="24"/>
        </w:rPr>
        <w:t xml:space="preserve">, </w:t>
      </w:r>
      <w:r w:rsidRPr="00DE522F">
        <w:rPr>
          <w:i/>
          <w:iCs/>
          <w:noProof/>
          <w:sz w:val="24"/>
          <w:szCs w:val="24"/>
        </w:rPr>
        <w:t>8</w:t>
      </w:r>
      <w:r w:rsidRPr="00DE522F">
        <w:rPr>
          <w:noProof/>
          <w:sz w:val="24"/>
          <w:szCs w:val="24"/>
        </w:rPr>
        <w:t xml:space="preserve">(1), 132–142. </w:t>
      </w:r>
    </w:p>
    <w:p w14:paraId="26BBBEF2"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Manafe, K. N., Adu, A. A., &amp; Ndun, H. J. N. (2021). Pengaruh Pendidikan Kesehatan terhadap Tingkat Pengetahuan Remaja tentang Dismenore dan Penanganan Non Farmakologi di SMAN 3 Kupang. </w:t>
      </w:r>
      <w:r w:rsidRPr="00DE522F">
        <w:rPr>
          <w:i/>
          <w:iCs/>
          <w:noProof/>
          <w:sz w:val="24"/>
          <w:szCs w:val="24"/>
        </w:rPr>
        <w:lastRenderedPageBreak/>
        <w:t>Media Kesehatan Masyarakat</w:t>
      </w:r>
      <w:r w:rsidRPr="00DE522F">
        <w:rPr>
          <w:noProof/>
          <w:sz w:val="24"/>
          <w:szCs w:val="24"/>
        </w:rPr>
        <w:t xml:space="preserve">, </w:t>
      </w:r>
      <w:r w:rsidRPr="00DE522F">
        <w:rPr>
          <w:i/>
          <w:iCs/>
          <w:noProof/>
          <w:sz w:val="24"/>
          <w:szCs w:val="24"/>
        </w:rPr>
        <w:t>3</w:t>
      </w:r>
      <w:r w:rsidRPr="00DE522F">
        <w:rPr>
          <w:noProof/>
          <w:sz w:val="24"/>
          <w:szCs w:val="24"/>
        </w:rPr>
        <w:t>(3), 258–265.</w:t>
      </w:r>
    </w:p>
    <w:p w14:paraId="0B9907CF"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Marni, Herdy Juniawan, F. P. (2022). Faktor-faktor yang Mempengaruhi Kejadian Dismenore pada Remaja Siswi Usia 16-19 Tahun. </w:t>
      </w:r>
      <w:r w:rsidRPr="00DE522F">
        <w:rPr>
          <w:i/>
          <w:iCs/>
          <w:noProof/>
          <w:sz w:val="24"/>
          <w:szCs w:val="24"/>
        </w:rPr>
        <w:t>Journal, Nursing Sciences Issn, P-</w:t>
      </w:r>
      <w:r w:rsidRPr="00DE522F">
        <w:rPr>
          <w:noProof/>
          <w:sz w:val="24"/>
          <w:szCs w:val="24"/>
        </w:rPr>
        <w:t xml:space="preserve">, </w:t>
      </w:r>
      <w:r w:rsidRPr="00DE522F">
        <w:rPr>
          <w:i/>
          <w:iCs/>
          <w:noProof/>
          <w:sz w:val="24"/>
          <w:szCs w:val="24"/>
        </w:rPr>
        <w:t>6</w:t>
      </w:r>
      <w:r w:rsidRPr="00DE522F">
        <w:rPr>
          <w:noProof/>
          <w:sz w:val="24"/>
          <w:szCs w:val="24"/>
        </w:rPr>
        <w:t>(2), 100–109.</w:t>
      </w:r>
    </w:p>
    <w:p w14:paraId="08CD4507"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Puspita, D. A. (2022). Gambaran Pengetahuan Dan Penanganan Dismenorea Pada Remaja Putri Di Desa Ngrayung Kecamatan Plumpang Kabupaten Tuban. </w:t>
      </w:r>
      <w:r w:rsidRPr="00DE522F">
        <w:rPr>
          <w:i/>
          <w:iCs/>
          <w:noProof/>
          <w:sz w:val="24"/>
          <w:szCs w:val="24"/>
        </w:rPr>
        <w:t>Jurnal Keperawatan Widya Gantari Indonesia</w:t>
      </w:r>
      <w:r w:rsidRPr="00DE522F">
        <w:rPr>
          <w:noProof/>
          <w:sz w:val="24"/>
          <w:szCs w:val="24"/>
        </w:rPr>
        <w:t xml:space="preserve">, </w:t>
      </w:r>
      <w:r w:rsidRPr="00DE522F">
        <w:rPr>
          <w:i/>
          <w:iCs/>
          <w:noProof/>
          <w:sz w:val="24"/>
          <w:szCs w:val="24"/>
        </w:rPr>
        <w:t>6</w:t>
      </w:r>
      <w:r w:rsidRPr="00DE522F">
        <w:rPr>
          <w:noProof/>
          <w:sz w:val="24"/>
          <w:szCs w:val="24"/>
        </w:rPr>
        <w:t xml:space="preserve">(2), 117. </w:t>
      </w:r>
    </w:p>
    <w:p w14:paraId="45DDD331"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Purwati, Y., &amp; Muslikhah, A. (2021). Gangguan Siklus Menstruasi Akibat Aktivitas Fisik dan Kecemasan. </w:t>
      </w:r>
      <w:r w:rsidRPr="00DE522F">
        <w:rPr>
          <w:i/>
          <w:iCs/>
          <w:noProof/>
          <w:sz w:val="24"/>
          <w:szCs w:val="24"/>
        </w:rPr>
        <w:t>Jurnal Kebidanan Dan Keperawatan Aisyiyah</w:t>
      </w:r>
      <w:r w:rsidRPr="00DE522F">
        <w:rPr>
          <w:noProof/>
          <w:sz w:val="24"/>
          <w:szCs w:val="24"/>
        </w:rPr>
        <w:t xml:space="preserve">, </w:t>
      </w:r>
      <w:r w:rsidRPr="00DE522F">
        <w:rPr>
          <w:i/>
          <w:iCs/>
          <w:noProof/>
          <w:sz w:val="24"/>
          <w:szCs w:val="24"/>
        </w:rPr>
        <w:t>16</w:t>
      </w:r>
      <w:r w:rsidRPr="00DE522F">
        <w:rPr>
          <w:noProof/>
          <w:sz w:val="24"/>
          <w:szCs w:val="24"/>
        </w:rPr>
        <w:t xml:space="preserve">(2), 217–228. </w:t>
      </w:r>
    </w:p>
    <w:p w14:paraId="69FBDABC" w14:textId="77777777" w:rsidR="00C257DD" w:rsidRPr="00DE522F" w:rsidRDefault="00C257DD" w:rsidP="00572134">
      <w:pPr>
        <w:adjustRightInd w:val="0"/>
        <w:ind w:left="480" w:hanging="480"/>
        <w:jc w:val="both"/>
        <w:rPr>
          <w:noProof/>
          <w:sz w:val="24"/>
          <w:szCs w:val="24"/>
        </w:rPr>
      </w:pPr>
      <w:r w:rsidRPr="00DE522F">
        <w:rPr>
          <w:noProof/>
          <w:sz w:val="24"/>
          <w:szCs w:val="24"/>
        </w:rPr>
        <w:t>Ratnasari, E., Sari,  melda indah, &amp; Fajrin, N. (2019). Gambaran faktor-faktor yg berhubungan dengan pengetahuan remaja</w:t>
      </w:r>
    </w:p>
    <w:p w14:paraId="7E0359A0" w14:textId="77777777" w:rsidR="00C257DD" w:rsidRPr="00DE522F" w:rsidRDefault="00C257DD" w:rsidP="00572134">
      <w:pPr>
        <w:adjustRightInd w:val="0"/>
        <w:ind w:left="480" w:hanging="480"/>
        <w:jc w:val="both"/>
        <w:rPr>
          <w:noProof/>
          <w:sz w:val="24"/>
          <w:szCs w:val="24"/>
        </w:rPr>
      </w:pPr>
      <w:r w:rsidRPr="00DE522F">
        <w:rPr>
          <w:noProof/>
          <w:sz w:val="24"/>
          <w:szCs w:val="24"/>
        </w:rPr>
        <w:t>Sarumaha, T. (2021). Gambaran Pengetahuan Remaja Putri Tentang Penanganan Dismenorea Di Smpn 1 Gunungsitoli Alo’oa Kecamatan Gunungsitoli Alo’oa Kota Gunungsitoli.</w:t>
      </w:r>
    </w:p>
    <w:p w14:paraId="61924E94"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Sulistiyanti, A., &amp; Ayu Jifaniata, A. (2021). Tingkat Pengetahuan dan Sikap pada Remaja Putri Tentang Perubahan Fisik Pubertas Pada Siswi SMP Negeri 1 Sukoharjo Anik Sulistiyanti * , 2 Alda Ayu Jifaniata. </w:t>
      </w:r>
      <w:r w:rsidRPr="00DE522F">
        <w:rPr>
          <w:i/>
          <w:iCs/>
          <w:noProof/>
          <w:sz w:val="24"/>
          <w:szCs w:val="24"/>
        </w:rPr>
        <w:t>Infokes</w:t>
      </w:r>
      <w:r w:rsidRPr="00DE522F">
        <w:rPr>
          <w:noProof/>
          <w:sz w:val="24"/>
          <w:szCs w:val="24"/>
        </w:rPr>
        <w:t xml:space="preserve">, </w:t>
      </w:r>
      <w:r w:rsidRPr="00DE522F">
        <w:rPr>
          <w:i/>
          <w:iCs/>
          <w:noProof/>
          <w:sz w:val="24"/>
          <w:szCs w:val="24"/>
        </w:rPr>
        <w:t>11</w:t>
      </w:r>
      <w:r w:rsidRPr="00DE522F">
        <w:rPr>
          <w:noProof/>
          <w:sz w:val="24"/>
          <w:szCs w:val="24"/>
        </w:rPr>
        <w:t>(1), 41–48.</w:t>
      </w:r>
    </w:p>
    <w:p w14:paraId="44DD5C8E"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Tamiz Sarumaha. (2021). </w:t>
      </w:r>
      <w:r w:rsidRPr="00DE522F">
        <w:rPr>
          <w:i/>
          <w:iCs/>
          <w:noProof/>
          <w:sz w:val="24"/>
          <w:szCs w:val="24"/>
        </w:rPr>
        <w:t>Gambaran Pengetahuan Remaja Putri tentang Penanganan Dismenorea di SMPN 1 Gunungsitoli Alo’oa Kecamatan Gunungsitoli Alo’oa Kota Gunungsitoli</w:t>
      </w:r>
      <w:r w:rsidRPr="00DE522F">
        <w:rPr>
          <w:noProof/>
          <w:sz w:val="24"/>
          <w:szCs w:val="24"/>
        </w:rPr>
        <w:t>. 6.</w:t>
      </w:r>
    </w:p>
    <w:p w14:paraId="7B3496CA"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Wardoyo, S.B. &amp; Setiyorini, A. (2021). </w:t>
      </w:r>
      <w:r w:rsidRPr="00DE522F">
        <w:rPr>
          <w:i/>
          <w:iCs/>
          <w:noProof/>
          <w:sz w:val="24"/>
          <w:szCs w:val="24"/>
        </w:rPr>
        <w:t xml:space="preserve">Tingkat Pengetahuan Remaja Tentang Menstruasi Dan Penanganan Disminorea </w:t>
      </w:r>
      <w:r w:rsidRPr="00DE522F">
        <w:rPr>
          <w:noProof/>
          <w:sz w:val="24"/>
          <w:szCs w:val="24"/>
        </w:rPr>
        <w:t xml:space="preserve"> </w:t>
      </w:r>
      <w:r w:rsidRPr="00DE522F">
        <w:rPr>
          <w:i/>
          <w:iCs/>
          <w:noProof/>
          <w:sz w:val="24"/>
          <w:szCs w:val="24"/>
        </w:rPr>
        <w:t>3</w:t>
      </w:r>
      <w:r w:rsidRPr="00DE522F">
        <w:rPr>
          <w:noProof/>
          <w:sz w:val="24"/>
          <w:szCs w:val="24"/>
        </w:rPr>
        <w:t>(2), 122–129.</w:t>
      </w:r>
    </w:p>
    <w:p w14:paraId="2B89B01B"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Widyanthi, N. M., Resiyanthi, N. K. A., &amp; Prihatiningsih, D. (2021). Gambaran Penanganan Dismenorea Secara Non Farmakologi Pada Remaja Kelas X Di Sma Dwijendra Denpasar. </w:t>
      </w:r>
      <w:r w:rsidRPr="00DE522F">
        <w:rPr>
          <w:i/>
          <w:iCs/>
          <w:noProof/>
          <w:sz w:val="24"/>
          <w:szCs w:val="24"/>
        </w:rPr>
        <w:t>Jurnal Inovasi Penelitian</w:t>
      </w:r>
      <w:r w:rsidRPr="00DE522F">
        <w:rPr>
          <w:noProof/>
          <w:sz w:val="24"/>
          <w:szCs w:val="24"/>
        </w:rPr>
        <w:t xml:space="preserve">, </w:t>
      </w:r>
      <w:r w:rsidRPr="00DE522F">
        <w:rPr>
          <w:i/>
          <w:iCs/>
          <w:noProof/>
          <w:sz w:val="24"/>
          <w:szCs w:val="24"/>
        </w:rPr>
        <w:t>2</w:t>
      </w:r>
      <w:r w:rsidRPr="00DE522F">
        <w:rPr>
          <w:noProof/>
          <w:sz w:val="24"/>
          <w:szCs w:val="24"/>
        </w:rPr>
        <w:t>(6), 1745–1756.</w:t>
      </w:r>
    </w:p>
    <w:p w14:paraId="39E466A9" w14:textId="77777777" w:rsidR="00C257DD" w:rsidRPr="00DE522F" w:rsidRDefault="00C257DD" w:rsidP="00572134">
      <w:pPr>
        <w:adjustRightInd w:val="0"/>
        <w:ind w:left="480" w:hanging="480"/>
        <w:jc w:val="both"/>
        <w:rPr>
          <w:noProof/>
          <w:sz w:val="24"/>
          <w:szCs w:val="24"/>
        </w:rPr>
      </w:pPr>
      <w:r w:rsidRPr="00DE522F">
        <w:rPr>
          <w:noProof/>
          <w:sz w:val="24"/>
          <w:szCs w:val="24"/>
        </w:rPr>
        <w:t xml:space="preserve">Wulanda, C. A. L. R. H. (2020). Efektifitas Senam Dismenore Pada Pagi Dan Sore Hari Terhadap Penanganan Nyeri Haid Pada Remaja Putri Saat Haid Di Smpn 2 Bangkinang Kota Tahun 2019. </w:t>
      </w:r>
      <w:r w:rsidRPr="00DE522F">
        <w:rPr>
          <w:i/>
          <w:iCs/>
          <w:noProof/>
          <w:sz w:val="24"/>
          <w:szCs w:val="24"/>
        </w:rPr>
        <w:t>Jurnal Kesehatan Tambusai</w:t>
      </w:r>
      <w:r w:rsidRPr="00DE522F">
        <w:rPr>
          <w:noProof/>
          <w:sz w:val="24"/>
          <w:szCs w:val="24"/>
        </w:rPr>
        <w:t xml:space="preserve">, </w:t>
      </w:r>
      <w:r w:rsidRPr="00DE522F">
        <w:rPr>
          <w:i/>
          <w:iCs/>
          <w:noProof/>
          <w:sz w:val="24"/>
          <w:szCs w:val="24"/>
        </w:rPr>
        <w:t>1</w:t>
      </w:r>
      <w:r w:rsidRPr="00DE522F">
        <w:rPr>
          <w:noProof/>
          <w:sz w:val="24"/>
          <w:szCs w:val="24"/>
        </w:rPr>
        <w:t>(1), 1–11.</w:t>
      </w:r>
    </w:p>
    <w:p w14:paraId="7A42DD33" w14:textId="653B9588" w:rsidR="00C257DD" w:rsidRPr="00DE522F" w:rsidRDefault="00C257DD" w:rsidP="00572134">
      <w:pPr>
        <w:adjustRightInd w:val="0"/>
        <w:ind w:left="480" w:hanging="480"/>
        <w:jc w:val="both"/>
        <w:rPr>
          <w:noProof/>
          <w:sz w:val="24"/>
          <w:szCs w:val="24"/>
        </w:rPr>
      </w:pPr>
      <w:r w:rsidRPr="00DE522F">
        <w:rPr>
          <w:noProof/>
          <w:sz w:val="24"/>
          <w:szCs w:val="24"/>
        </w:rPr>
        <w:t xml:space="preserve">Yuswantina, R. Y., Dyahariesti, N. D., Fitra Sari, N. L., &amp; Kurnia Sari, E. D. (2019). Hubungan Faktor Usia dan Tingkat Pendidikan Terhadap Pengetahuan Penggunaan Antibiotik di Kelurahan Sidorejo Kidul. </w:t>
      </w:r>
      <w:r w:rsidRPr="00DE522F">
        <w:rPr>
          <w:i/>
          <w:iCs/>
          <w:noProof/>
          <w:sz w:val="24"/>
          <w:szCs w:val="24"/>
        </w:rPr>
        <w:t>Indonesian Journal of Pharmacy and Natural Product</w:t>
      </w:r>
      <w:r w:rsidRPr="00DE522F">
        <w:rPr>
          <w:noProof/>
          <w:sz w:val="24"/>
          <w:szCs w:val="24"/>
        </w:rPr>
        <w:t xml:space="preserve">, </w:t>
      </w:r>
      <w:r w:rsidRPr="00DE522F">
        <w:rPr>
          <w:i/>
          <w:iCs/>
          <w:noProof/>
          <w:sz w:val="24"/>
          <w:szCs w:val="24"/>
        </w:rPr>
        <w:t>2</w:t>
      </w:r>
      <w:r w:rsidRPr="00DE522F">
        <w:rPr>
          <w:noProof/>
          <w:sz w:val="24"/>
          <w:szCs w:val="24"/>
        </w:rPr>
        <w:t>(1), 25–31.</w:t>
      </w:r>
    </w:p>
    <w:p w14:paraId="1231B560" w14:textId="4F464E92" w:rsidR="00BE65C6" w:rsidRPr="00DE522F" w:rsidRDefault="00BE65C6" w:rsidP="00572134">
      <w:pPr>
        <w:pStyle w:val="BodyText"/>
        <w:ind w:left="794"/>
      </w:pPr>
    </w:p>
    <w:sectPr w:rsidR="00BE65C6" w:rsidRPr="00DE522F">
      <w:pgSz w:w="11910" w:h="16850"/>
      <w:pgMar w:top="1860" w:right="980" w:bottom="1520" w:left="980" w:header="726" w:footer="1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A8D09" w14:textId="77777777" w:rsidR="009D657A" w:rsidRDefault="009D657A">
      <w:r>
        <w:separator/>
      </w:r>
    </w:p>
  </w:endnote>
  <w:endnote w:type="continuationSeparator" w:id="0">
    <w:p w14:paraId="215E93E0" w14:textId="77777777" w:rsidR="009D657A" w:rsidRDefault="009D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7D10" w14:textId="77777777" w:rsidR="00BE65C6" w:rsidRDefault="00000000">
    <w:pPr>
      <w:pStyle w:val="BodyText"/>
      <w:spacing w:line="14" w:lineRule="auto"/>
      <w:ind w:left="0"/>
      <w:jc w:val="left"/>
      <w:rPr>
        <w:sz w:val="20"/>
      </w:rPr>
    </w:pPr>
    <w:r>
      <w:rPr>
        <w:noProof/>
      </w:rPr>
      <w:drawing>
        <wp:anchor distT="0" distB="0" distL="0" distR="0" simplePos="0" relativeHeight="487028224" behindDoc="1" locked="0" layoutInCell="1" allowOverlap="1" wp14:anchorId="7DC55573" wp14:editId="166C0AA0">
          <wp:simplePos x="0" y="0"/>
          <wp:positionH relativeFrom="page">
            <wp:posOffset>748665</wp:posOffset>
          </wp:positionH>
          <wp:positionV relativeFrom="page">
            <wp:posOffset>9836365</wp:posOffset>
          </wp:positionV>
          <wp:extent cx="807554" cy="28574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807554" cy="285749"/>
                  </a:xfrm>
                  <a:prstGeom prst="rect">
                    <a:avLst/>
                  </a:prstGeom>
                </pic:spPr>
              </pic:pic>
            </a:graphicData>
          </a:graphic>
        </wp:anchor>
      </w:drawing>
    </w:r>
    <w:r>
      <w:rPr>
        <w:noProof/>
      </w:rPr>
      <mc:AlternateContent>
        <mc:Choice Requires="wps">
          <w:drawing>
            <wp:anchor distT="0" distB="0" distL="0" distR="0" simplePos="0" relativeHeight="487028736" behindDoc="1" locked="0" layoutInCell="1" allowOverlap="1" wp14:anchorId="49E05AB1" wp14:editId="3F04057A">
              <wp:simplePos x="0" y="0"/>
              <wp:positionH relativeFrom="page">
                <wp:posOffset>6392417</wp:posOffset>
              </wp:positionH>
              <wp:positionV relativeFrom="page">
                <wp:posOffset>9712496</wp:posOffset>
              </wp:positionV>
              <wp:extent cx="499745" cy="1784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78435"/>
                      </a:xfrm>
                      <a:prstGeom prst="rect">
                        <a:avLst/>
                      </a:prstGeom>
                    </wps:spPr>
                    <wps:txbx>
                      <w:txbxContent>
                        <w:p w14:paraId="5E690525" w14:textId="77777777" w:rsidR="00BE65C6" w:rsidRDefault="00000000">
                          <w:pPr>
                            <w:spacing w:line="264" w:lineRule="exact"/>
                            <w:ind w:left="20"/>
                            <w:rPr>
                              <w:rFonts w:ascii="Palatino Linotype"/>
                              <w:b/>
                              <w:sz w:val="20"/>
                            </w:rPr>
                          </w:pPr>
                          <w:r>
                            <w:rPr>
                              <w:rFonts w:ascii="Palatino Linotype"/>
                              <w:b/>
                              <w:sz w:val="20"/>
                            </w:rPr>
                            <w:t>Page</w:t>
                          </w:r>
                          <w:r>
                            <w:rPr>
                              <w:rFonts w:ascii="Palatino Linotype"/>
                              <w:b/>
                              <w:spacing w:val="-3"/>
                              <w:sz w:val="20"/>
                            </w:rPr>
                            <w:t xml:space="preserve"> </w:t>
                          </w:r>
                          <w:r>
                            <w:rPr>
                              <w:rFonts w:ascii="Palatino Linotype"/>
                              <w:b/>
                              <w:spacing w:val="-5"/>
                              <w:sz w:val="20"/>
                            </w:rPr>
                            <w:fldChar w:fldCharType="begin"/>
                          </w:r>
                          <w:r>
                            <w:rPr>
                              <w:rFonts w:ascii="Palatino Linotype"/>
                              <w:b/>
                              <w:spacing w:val="-5"/>
                              <w:sz w:val="20"/>
                            </w:rPr>
                            <w:instrText xml:space="preserve"> PAGE </w:instrText>
                          </w:r>
                          <w:r>
                            <w:rPr>
                              <w:rFonts w:ascii="Palatino Linotype"/>
                              <w:b/>
                              <w:spacing w:val="-5"/>
                              <w:sz w:val="20"/>
                            </w:rPr>
                            <w:fldChar w:fldCharType="separate"/>
                          </w:r>
                          <w:r>
                            <w:rPr>
                              <w:rFonts w:ascii="Palatino Linotype"/>
                              <w:b/>
                              <w:spacing w:val="-5"/>
                              <w:sz w:val="20"/>
                            </w:rPr>
                            <w:t>37</w:t>
                          </w:r>
                          <w:r>
                            <w:rPr>
                              <w:rFonts w:ascii="Palatino Linotype"/>
                              <w:b/>
                              <w:spacing w:val="-5"/>
                              <w:sz w:val="20"/>
                            </w:rPr>
                            <w:fldChar w:fldCharType="end"/>
                          </w:r>
                        </w:p>
                      </w:txbxContent>
                    </wps:txbx>
                    <wps:bodyPr wrap="square" lIns="0" tIns="0" rIns="0" bIns="0" rtlCol="0">
                      <a:noAutofit/>
                    </wps:bodyPr>
                  </wps:wsp>
                </a:graphicData>
              </a:graphic>
            </wp:anchor>
          </w:drawing>
        </mc:Choice>
        <mc:Fallback>
          <w:pict>
            <v:shapetype w14:anchorId="49E05AB1" id="_x0000_t202" coordsize="21600,21600" o:spt="202" path="m,l,21600r21600,l21600,xe">
              <v:stroke joinstyle="miter"/>
              <v:path gradientshapeok="t" o:connecttype="rect"/>
            </v:shapetype>
            <v:shape id="Textbox 3" o:spid="_x0000_s1027" type="#_x0000_t202" style="position:absolute;margin-left:503.35pt;margin-top:764.75pt;width:39.35pt;height:14.05pt;z-index:-1628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" filled="f" stroked="f">
              <v:textbox inset="0,0,0,0">
                <w:txbxContent>
                  <w:p w14:paraId="5E690525" w14:textId="77777777" w:rsidR="00BE65C6" w:rsidRDefault="00000000">
                    <w:pPr>
                      <w:spacing w:line="264" w:lineRule="exact"/>
                      <w:ind w:left="20"/>
                      <w:rPr>
                        <w:rFonts w:ascii="Palatino Linotype"/>
                        <w:b/>
                        <w:sz w:val="20"/>
                      </w:rPr>
                    </w:pPr>
                    <w:r>
                      <w:rPr>
                        <w:rFonts w:ascii="Palatino Linotype"/>
                        <w:b/>
                        <w:sz w:val="20"/>
                      </w:rPr>
                      <w:t>Page</w:t>
                    </w:r>
                    <w:r>
                      <w:rPr>
                        <w:rFonts w:ascii="Palatino Linotype"/>
                        <w:b/>
                        <w:spacing w:val="-3"/>
                        <w:sz w:val="20"/>
                      </w:rPr>
                      <w:t xml:space="preserve"> </w:t>
                    </w:r>
                    <w:r>
                      <w:rPr>
                        <w:rFonts w:ascii="Palatino Linotype"/>
                        <w:b/>
                        <w:spacing w:val="-5"/>
                        <w:sz w:val="20"/>
                      </w:rPr>
                      <w:fldChar w:fldCharType="begin"/>
                    </w:r>
                    <w:r>
                      <w:rPr>
                        <w:rFonts w:ascii="Palatino Linotype"/>
                        <w:b/>
                        <w:spacing w:val="-5"/>
                        <w:sz w:val="20"/>
                      </w:rPr>
                      <w:instrText xml:space="preserve"> PAGE </w:instrText>
                    </w:r>
                    <w:r>
                      <w:rPr>
                        <w:rFonts w:ascii="Palatino Linotype"/>
                        <w:b/>
                        <w:spacing w:val="-5"/>
                        <w:sz w:val="20"/>
                      </w:rPr>
                      <w:fldChar w:fldCharType="separate"/>
                    </w:r>
                    <w:r>
                      <w:rPr>
                        <w:rFonts w:ascii="Palatino Linotype"/>
                        <w:b/>
                        <w:spacing w:val="-5"/>
                        <w:sz w:val="20"/>
                      </w:rPr>
                      <w:t>37</w:t>
                    </w:r>
                    <w:r>
                      <w:rPr>
                        <w:rFonts w:ascii="Palatino Linotype"/>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70B37" w14:textId="77777777" w:rsidR="009D657A" w:rsidRDefault="009D657A">
      <w:r>
        <w:separator/>
      </w:r>
    </w:p>
  </w:footnote>
  <w:footnote w:type="continuationSeparator" w:id="0">
    <w:p w14:paraId="36B46700" w14:textId="77777777" w:rsidR="009D657A" w:rsidRDefault="009D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D47A" w14:textId="77777777" w:rsidR="00BE65C6" w:rsidRDefault="00000000">
    <w:pPr>
      <w:pStyle w:val="BodyText"/>
      <w:spacing w:line="14" w:lineRule="auto"/>
      <w:ind w:left="0"/>
      <w:jc w:val="left"/>
      <w:rPr>
        <w:sz w:val="20"/>
      </w:rPr>
    </w:pPr>
    <w:r>
      <w:rPr>
        <w:noProof/>
      </w:rPr>
      <mc:AlternateContent>
        <mc:Choice Requires="wps">
          <w:drawing>
            <wp:anchor distT="0" distB="0" distL="0" distR="0" simplePos="0" relativeHeight="487027712" behindDoc="1" locked="0" layoutInCell="1" allowOverlap="1" wp14:anchorId="6B6BA084" wp14:editId="1AF9D74D">
              <wp:simplePos x="0" y="0"/>
              <wp:positionH relativeFrom="page">
                <wp:posOffset>1802638</wp:posOffset>
              </wp:positionH>
              <wp:positionV relativeFrom="page">
                <wp:posOffset>448308</wp:posOffset>
              </wp:positionV>
              <wp:extent cx="4045585" cy="6330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5585" cy="633095"/>
                      </a:xfrm>
                      <a:prstGeom prst="rect">
                        <a:avLst/>
                      </a:prstGeom>
                    </wps:spPr>
                    <wps:txbx>
                      <w:txbxContent>
                        <w:p w14:paraId="1852F69C" w14:textId="77777777" w:rsidR="00BE65C6" w:rsidRDefault="00000000">
                          <w:pPr>
                            <w:spacing w:line="442" w:lineRule="exact"/>
                            <w:ind w:left="20"/>
                            <w:rPr>
                              <w:rFonts w:ascii="Palatino Linotype"/>
                              <w:b/>
                              <w:sz w:val="36"/>
                            </w:rPr>
                          </w:pPr>
                          <w:r>
                            <w:rPr>
                              <w:rFonts w:ascii="Palatino Linotype"/>
                              <w:b/>
                              <w:color w:val="1F487C"/>
                              <w:sz w:val="36"/>
                            </w:rPr>
                            <w:t>Bunda</w:t>
                          </w:r>
                          <w:r>
                            <w:rPr>
                              <w:rFonts w:ascii="Palatino Linotype"/>
                              <w:b/>
                              <w:color w:val="1F487C"/>
                              <w:spacing w:val="-3"/>
                              <w:sz w:val="36"/>
                            </w:rPr>
                            <w:t xml:space="preserve"> </w:t>
                          </w:r>
                          <w:r>
                            <w:rPr>
                              <w:rFonts w:ascii="Palatino Linotype"/>
                              <w:b/>
                              <w:color w:val="1F487C"/>
                              <w:sz w:val="36"/>
                            </w:rPr>
                            <w:t>Edu-Midwifery</w:t>
                          </w:r>
                          <w:r>
                            <w:rPr>
                              <w:rFonts w:ascii="Palatino Linotype"/>
                              <w:b/>
                              <w:color w:val="1F487C"/>
                              <w:spacing w:val="-3"/>
                              <w:sz w:val="36"/>
                            </w:rPr>
                            <w:t xml:space="preserve"> </w:t>
                          </w:r>
                          <w:r>
                            <w:rPr>
                              <w:rFonts w:ascii="Palatino Linotype"/>
                              <w:b/>
                              <w:color w:val="1F487C"/>
                              <w:sz w:val="36"/>
                            </w:rPr>
                            <w:t>Journal</w:t>
                          </w:r>
                          <w:r>
                            <w:rPr>
                              <w:rFonts w:ascii="Palatino Linotype"/>
                              <w:b/>
                              <w:color w:val="1F487C"/>
                              <w:spacing w:val="-1"/>
                              <w:sz w:val="36"/>
                            </w:rPr>
                            <w:t xml:space="preserve"> </w:t>
                          </w:r>
                          <w:r>
                            <w:rPr>
                              <w:rFonts w:ascii="Palatino Linotype"/>
                              <w:b/>
                              <w:color w:val="1F487C"/>
                              <w:spacing w:val="-2"/>
                              <w:sz w:val="36"/>
                            </w:rPr>
                            <w:t>(BEMJ)</w:t>
                          </w:r>
                        </w:p>
                        <w:p w14:paraId="41CB779E" w14:textId="112461E6" w:rsidR="00BE65C6" w:rsidRDefault="00000000">
                          <w:pPr>
                            <w:spacing w:line="274" w:lineRule="exact"/>
                            <w:ind w:right="143"/>
                            <w:jc w:val="center"/>
                            <w:rPr>
                              <w:rFonts w:ascii="Palatino Linotype"/>
                              <w:b/>
                            </w:rPr>
                          </w:pPr>
                          <w:r>
                            <w:rPr>
                              <w:rFonts w:ascii="Palatino Linotype"/>
                              <w:b/>
                              <w:color w:val="1F487C"/>
                            </w:rPr>
                            <w:t>Volume</w:t>
                          </w:r>
                          <w:r>
                            <w:rPr>
                              <w:rFonts w:ascii="Palatino Linotype"/>
                              <w:b/>
                              <w:color w:val="1F487C"/>
                              <w:spacing w:val="-4"/>
                            </w:rPr>
                            <w:t xml:space="preserve"> </w:t>
                          </w:r>
                          <w:r>
                            <w:rPr>
                              <w:rFonts w:ascii="Palatino Linotype"/>
                              <w:b/>
                              <w:color w:val="1F487C"/>
                            </w:rPr>
                            <w:t>8;</w:t>
                          </w:r>
                          <w:r>
                            <w:rPr>
                              <w:rFonts w:ascii="Palatino Linotype"/>
                              <w:b/>
                              <w:color w:val="1F487C"/>
                              <w:spacing w:val="-6"/>
                            </w:rPr>
                            <w:t xml:space="preserve"> </w:t>
                          </w:r>
                          <w:r>
                            <w:rPr>
                              <w:rFonts w:ascii="Palatino Linotype"/>
                              <w:b/>
                              <w:color w:val="1F487C"/>
                            </w:rPr>
                            <w:t>Nomor</w:t>
                          </w:r>
                          <w:r>
                            <w:rPr>
                              <w:rFonts w:ascii="Palatino Linotype"/>
                              <w:b/>
                              <w:color w:val="1F487C"/>
                              <w:spacing w:val="-3"/>
                            </w:rPr>
                            <w:t xml:space="preserve"> </w:t>
                          </w:r>
                          <w:r>
                            <w:rPr>
                              <w:rFonts w:ascii="Palatino Linotype"/>
                              <w:b/>
                              <w:color w:val="1F487C"/>
                            </w:rPr>
                            <w:t>1;</w:t>
                          </w:r>
                          <w:r>
                            <w:rPr>
                              <w:rFonts w:ascii="Palatino Linotype"/>
                              <w:b/>
                              <w:color w:val="1F487C"/>
                              <w:spacing w:val="-3"/>
                            </w:rPr>
                            <w:t xml:space="preserve"> </w:t>
                          </w:r>
                          <w:r>
                            <w:rPr>
                              <w:rFonts w:ascii="Palatino Linotype"/>
                              <w:b/>
                              <w:color w:val="1F487C"/>
                            </w:rPr>
                            <w:t>Tahun</w:t>
                          </w:r>
                          <w:r>
                            <w:rPr>
                              <w:rFonts w:ascii="Palatino Linotype"/>
                              <w:b/>
                              <w:color w:val="1F487C"/>
                              <w:spacing w:val="-4"/>
                            </w:rPr>
                            <w:t xml:space="preserve"> </w:t>
                          </w:r>
                          <w:r>
                            <w:rPr>
                              <w:rFonts w:ascii="Palatino Linotype"/>
                              <w:b/>
                              <w:color w:val="1F487C"/>
                            </w:rPr>
                            <w:t>2025;</w:t>
                          </w:r>
                          <w:r>
                            <w:rPr>
                              <w:rFonts w:ascii="Palatino Linotype"/>
                              <w:b/>
                              <w:color w:val="1F487C"/>
                              <w:spacing w:val="-6"/>
                            </w:rPr>
                            <w:t xml:space="preserve"> </w:t>
                          </w:r>
                          <w:r>
                            <w:rPr>
                              <w:rFonts w:ascii="Palatino Linotype"/>
                              <w:b/>
                              <w:color w:val="1F487C"/>
                            </w:rPr>
                            <w:t>Halaman</w:t>
                          </w:r>
                          <w:r>
                            <w:rPr>
                              <w:rFonts w:ascii="Palatino Linotype"/>
                              <w:b/>
                              <w:color w:val="1F487C"/>
                              <w:spacing w:val="-2"/>
                            </w:rPr>
                            <w:t xml:space="preserve"> </w:t>
                          </w:r>
                          <w:r w:rsidR="005B15F1">
                            <w:rPr>
                              <w:rFonts w:ascii="Palatino Linotype"/>
                              <w:b/>
                              <w:color w:val="1F487C"/>
                            </w:rPr>
                            <w:t>260</w:t>
                          </w:r>
                          <w:r>
                            <w:rPr>
                              <w:rFonts w:ascii="Palatino Linotype"/>
                              <w:b/>
                              <w:color w:val="1F487C"/>
                            </w:rPr>
                            <w:t>-</w:t>
                          </w:r>
                          <w:r w:rsidR="005B15F1">
                            <w:rPr>
                              <w:rFonts w:ascii="Palatino Linotype"/>
                              <w:b/>
                              <w:color w:val="1F487C"/>
                              <w:spacing w:val="-7"/>
                            </w:rPr>
                            <w:t>266</w:t>
                          </w:r>
                        </w:p>
                        <w:p w14:paraId="35B8C409" w14:textId="77777777" w:rsidR="00BE65C6" w:rsidRDefault="00000000">
                          <w:pPr>
                            <w:spacing w:line="264" w:lineRule="exact"/>
                            <w:ind w:left="3" w:right="143"/>
                            <w:jc w:val="center"/>
                            <w:rPr>
                              <w:rFonts w:ascii="Calibri"/>
                            </w:rPr>
                          </w:pPr>
                          <w:r>
                            <w:rPr>
                              <w:rFonts w:ascii="Calibri"/>
                              <w:color w:val="1F487C"/>
                            </w:rPr>
                            <w:t>E-ISSN</w:t>
                          </w:r>
                          <w:r>
                            <w:rPr>
                              <w:rFonts w:ascii="Calibri"/>
                              <w:color w:val="1F487C"/>
                              <w:spacing w:val="-5"/>
                            </w:rPr>
                            <w:t xml:space="preserve"> </w:t>
                          </w:r>
                          <w:r>
                            <w:rPr>
                              <w:rFonts w:ascii="Calibri"/>
                              <w:color w:val="1F487C"/>
                            </w:rPr>
                            <w:t>:</w:t>
                          </w:r>
                          <w:r>
                            <w:rPr>
                              <w:rFonts w:ascii="Calibri"/>
                              <w:color w:val="1F487C"/>
                              <w:spacing w:val="-2"/>
                            </w:rPr>
                            <w:t xml:space="preserve"> </w:t>
                          </w:r>
                          <w:r>
                            <w:rPr>
                              <w:rFonts w:ascii="Calibri"/>
                              <w:color w:val="1F487C"/>
                            </w:rPr>
                            <w:t>2622-7495</w:t>
                          </w:r>
                          <w:r>
                            <w:rPr>
                              <w:rFonts w:ascii="Calibri"/>
                              <w:color w:val="1F487C"/>
                              <w:spacing w:val="-4"/>
                            </w:rPr>
                            <w:t xml:space="preserve"> </w:t>
                          </w:r>
                          <w:r>
                            <w:rPr>
                              <w:rFonts w:ascii="Calibri"/>
                              <w:color w:val="1F487C"/>
                            </w:rPr>
                            <w:t>;</w:t>
                          </w:r>
                          <w:r>
                            <w:rPr>
                              <w:rFonts w:ascii="Calibri"/>
                              <w:color w:val="1F487C"/>
                              <w:spacing w:val="-5"/>
                            </w:rPr>
                            <w:t xml:space="preserve"> </w:t>
                          </w:r>
                          <w:r>
                            <w:rPr>
                              <w:rFonts w:ascii="Calibri"/>
                              <w:color w:val="1F487C"/>
                            </w:rPr>
                            <w:t>P-ISSN</w:t>
                          </w:r>
                          <w:r>
                            <w:rPr>
                              <w:rFonts w:ascii="Calibri"/>
                              <w:color w:val="1F487C"/>
                              <w:spacing w:val="-5"/>
                            </w:rPr>
                            <w:t xml:space="preserve"> </w:t>
                          </w:r>
                          <w:r>
                            <w:rPr>
                              <w:rFonts w:ascii="Calibri"/>
                              <w:color w:val="1F487C"/>
                            </w:rPr>
                            <w:t>:</w:t>
                          </w:r>
                          <w:r>
                            <w:rPr>
                              <w:rFonts w:ascii="Calibri"/>
                              <w:color w:val="1F487C"/>
                              <w:spacing w:val="-3"/>
                            </w:rPr>
                            <w:t xml:space="preserve"> </w:t>
                          </w:r>
                          <w:r>
                            <w:rPr>
                              <w:rFonts w:ascii="Calibri"/>
                              <w:color w:val="1F487C"/>
                            </w:rPr>
                            <w:t>2622-</w:t>
                          </w:r>
                          <w:r>
                            <w:rPr>
                              <w:rFonts w:ascii="Calibri"/>
                              <w:color w:val="1F487C"/>
                              <w:spacing w:val="-4"/>
                            </w:rPr>
                            <w:t>7487</w:t>
                          </w:r>
                        </w:p>
                      </w:txbxContent>
                    </wps:txbx>
                    <wps:bodyPr wrap="square" lIns="0" tIns="0" rIns="0" bIns="0" rtlCol="0">
                      <a:noAutofit/>
                    </wps:bodyPr>
                  </wps:wsp>
                </a:graphicData>
              </a:graphic>
            </wp:anchor>
          </w:drawing>
        </mc:Choice>
        <mc:Fallback>
          <w:pict>
            <v:shapetype w14:anchorId="6B6BA084" id="_x0000_t202" coordsize="21600,21600" o:spt="202" path="m,l,21600r21600,l21600,xe">
              <v:stroke joinstyle="miter"/>
              <v:path gradientshapeok="t" o:connecttype="rect"/>
            </v:shapetype>
            <v:shape id="Textbox 1" o:spid="_x0000_s1026" type="#_x0000_t202" style="position:absolute;margin-left:141.95pt;margin-top:35.3pt;width:318.55pt;height:49.85pt;z-index:-162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" filled="f" stroked="f">
              <v:textbox inset="0,0,0,0">
                <w:txbxContent>
                  <w:p w14:paraId="1852F69C" w14:textId="77777777" w:rsidR="00BE65C6" w:rsidRDefault="00000000">
                    <w:pPr>
                      <w:spacing w:line="442" w:lineRule="exact"/>
                      <w:ind w:left="20"/>
                      <w:rPr>
                        <w:rFonts w:ascii="Palatino Linotype"/>
                        <w:b/>
                        <w:sz w:val="36"/>
                      </w:rPr>
                    </w:pPr>
                    <w:r>
                      <w:rPr>
                        <w:rFonts w:ascii="Palatino Linotype"/>
                        <w:b/>
                        <w:color w:val="1F487C"/>
                        <w:sz w:val="36"/>
                      </w:rPr>
                      <w:t>Bunda</w:t>
                    </w:r>
                    <w:r>
                      <w:rPr>
                        <w:rFonts w:ascii="Palatino Linotype"/>
                        <w:b/>
                        <w:color w:val="1F487C"/>
                        <w:spacing w:val="-3"/>
                        <w:sz w:val="36"/>
                      </w:rPr>
                      <w:t xml:space="preserve"> </w:t>
                    </w:r>
                    <w:r>
                      <w:rPr>
                        <w:rFonts w:ascii="Palatino Linotype"/>
                        <w:b/>
                        <w:color w:val="1F487C"/>
                        <w:sz w:val="36"/>
                      </w:rPr>
                      <w:t>Edu-Midwifery</w:t>
                    </w:r>
                    <w:r>
                      <w:rPr>
                        <w:rFonts w:ascii="Palatino Linotype"/>
                        <w:b/>
                        <w:color w:val="1F487C"/>
                        <w:spacing w:val="-3"/>
                        <w:sz w:val="36"/>
                      </w:rPr>
                      <w:t xml:space="preserve"> </w:t>
                    </w:r>
                    <w:r>
                      <w:rPr>
                        <w:rFonts w:ascii="Palatino Linotype"/>
                        <w:b/>
                        <w:color w:val="1F487C"/>
                        <w:sz w:val="36"/>
                      </w:rPr>
                      <w:t>Journal</w:t>
                    </w:r>
                    <w:r>
                      <w:rPr>
                        <w:rFonts w:ascii="Palatino Linotype"/>
                        <w:b/>
                        <w:color w:val="1F487C"/>
                        <w:spacing w:val="-1"/>
                        <w:sz w:val="36"/>
                      </w:rPr>
                      <w:t xml:space="preserve"> </w:t>
                    </w:r>
                    <w:r>
                      <w:rPr>
                        <w:rFonts w:ascii="Palatino Linotype"/>
                        <w:b/>
                        <w:color w:val="1F487C"/>
                        <w:spacing w:val="-2"/>
                        <w:sz w:val="36"/>
                      </w:rPr>
                      <w:t>(BEMJ)</w:t>
                    </w:r>
                  </w:p>
                  <w:p w14:paraId="41CB779E" w14:textId="112461E6" w:rsidR="00BE65C6" w:rsidRDefault="00000000">
                    <w:pPr>
                      <w:spacing w:line="274" w:lineRule="exact"/>
                      <w:ind w:right="143"/>
                      <w:jc w:val="center"/>
                      <w:rPr>
                        <w:rFonts w:ascii="Palatino Linotype"/>
                        <w:b/>
                      </w:rPr>
                    </w:pPr>
                    <w:r>
                      <w:rPr>
                        <w:rFonts w:ascii="Palatino Linotype"/>
                        <w:b/>
                        <w:color w:val="1F487C"/>
                      </w:rPr>
                      <w:t>Volume</w:t>
                    </w:r>
                    <w:r>
                      <w:rPr>
                        <w:rFonts w:ascii="Palatino Linotype"/>
                        <w:b/>
                        <w:color w:val="1F487C"/>
                        <w:spacing w:val="-4"/>
                      </w:rPr>
                      <w:t xml:space="preserve"> </w:t>
                    </w:r>
                    <w:r>
                      <w:rPr>
                        <w:rFonts w:ascii="Palatino Linotype"/>
                        <w:b/>
                        <w:color w:val="1F487C"/>
                      </w:rPr>
                      <w:t>8;</w:t>
                    </w:r>
                    <w:r>
                      <w:rPr>
                        <w:rFonts w:ascii="Palatino Linotype"/>
                        <w:b/>
                        <w:color w:val="1F487C"/>
                        <w:spacing w:val="-6"/>
                      </w:rPr>
                      <w:t xml:space="preserve"> </w:t>
                    </w:r>
                    <w:r>
                      <w:rPr>
                        <w:rFonts w:ascii="Palatino Linotype"/>
                        <w:b/>
                        <w:color w:val="1F487C"/>
                      </w:rPr>
                      <w:t>Nomor</w:t>
                    </w:r>
                    <w:r>
                      <w:rPr>
                        <w:rFonts w:ascii="Palatino Linotype"/>
                        <w:b/>
                        <w:color w:val="1F487C"/>
                        <w:spacing w:val="-3"/>
                      </w:rPr>
                      <w:t xml:space="preserve"> </w:t>
                    </w:r>
                    <w:r>
                      <w:rPr>
                        <w:rFonts w:ascii="Palatino Linotype"/>
                        <w:b/>
                        <w:color w:val="1F487C"/>
                      </w:rPr>
                      <w:t>1;</w:t>
                    </w:r>
                    <w:r>
                      <w:rPr>
                        <w:rFonts w:ascii="Palatino Linotype"/>
                        <w:b/>
                        <w:color w:val="1F487C"/>
                        <w:spacing w:val="-3"/>
                      </w:rPr>
                      <w:t xml:space="preserve"> </w:t>
                    </w:r>
                    <w:r>
                      <w:rPr>
                        <w:rFonts w:ascii="Palatino Linotype"/>
                        <w:b/>
                        <w:color w:val="1F487C"/>
                      </w:rPr>
                      <w:t>Tahun</w:t>
                    </w:r>
                    <w:r>
                      <w:rPr>
                        <w:rFonts w:ascii="Palatino Linotype"/>
                        <w:b/>
                        <w:color w:val="1F487C"/>
                        <w:spacing w:val="-4"/>
                      </w:rPr>
                      <w:t xml:space="preserve"> </w:t>
                    </w:r>
                    <w:r>
                      <w:rPr>
                        <w:rFonts w:ascii="Palatino Linotype"/>
                        <w:b/>
                        <w:color w:val="1F487C"/>
                      </w:rPr>
                      <w:t>2025;</w:t>
                    </w:r>
                    <w:r>
                      <w:rPr>
                        <w:rFonts w:ascii="Palatino Linotype"/>
                        <w:b/>
                        <w:color w:val="1F487C"/>
                        <w:spacing w:val="-6"/>
                      </w:rPr>
                      <w:t xml:space="preserve"> </w:t>
                    </w:r>
                    <w:r>
                      <w:rPr>
                        <w:rFonts w:ascii="Palatino Linotype"/>
                        <w:b/>
                        <w:color w:val="1F487C"/>
                      </w:rPr>
                      <w:t>Halaman</w:t>
                    </w:r>
                    <w:r>
                      <w:rPr>
                        <w:rFonts w:ascii="Palatino Linotype"/>
                        <w:b/>
                        <w:color w:val="1F487C"/>
                        <w:spacing w:val="-2"/>
                      </w:rPr>
                      <w:t xml:space="preserve"> </w:t>
                    </w:r>
                    <w:r w:rsidR="005B15F1">
                      <w:rPr>
                        <w:rFonts w:ascii="Palatino Linotype"/>
                        <w:b/>
                        <w:color w:val="1F487C"/>
                      </w:rPr>
                      <w:t>260</w:t>
                    </w:r>
                    <w:r>
                      <w:rPr>
                        <w:rFonts w:ascii="Palatino Linotype"/>
                        <w:b/>
                        <w:color w:val="1F487C"/>
                      </w:rPr>
                      <w:t>-</w:t>
                    </w:r>
                    <w:r w:rsidR="005B15F1">
                      <w:rPr>
                        <w:rFonts w:ascii="Palatino Linotype"/>
                        <w:b/>
                        <w:color w:val="1F487C"/>
                        <w:spacing w:val="-7"/>
                      </w:rPr>
                      <w:t>266</w:t>
                    </w:r>
                  </w:p>
                  <w:p w14:paraId="35B8C409" w14:textId="77777777" w:rsidR="00BE65C6" w:rsidRDefault="00000000">
                    <w:pPr>
                      <w:spacing w:line="264" w:lineRule="exact"/>
                      <w:ind w:left="3" w:right="143"/>
                      <w:jc w:val="center"/>
                      <w:rPr>
                        <w:rFonts w:ascii="Calibri"/>
                      </w:rPr>
                    </w:pPr>
                    <w:r>
                      <w:rPr>
                        <w:rFonts w:ascii="Calibri"/>
                        <w:color w:val="1F487C"/>
                      </w:rPr>
                      <w:t>E-ISSN</w:t>
                    </w:r>
                    <w:r>
                      <w:rPr>
                        <w:rFonts w:ascii="Calibri"/>
                        <w:color w:val="1F487C"/>
                        <w:spacing w:val="-5"/>
                      </w:rPr>
                      <w:t xml:space="preserve"> </w:t>
                    </w:r>
                    <w:r>
                      <w:rPr>
                        <w:rFonts w:ascii="Calibri"/>
                        <w:color w:val="1F487C"/>
                      </w:rPr>
                      <w:t>:</w:t>
                    </w:r>
                    <w:r>
                      <w:rPr>
                        <w:rFonts w:ascii="Calibri"/>
                        <w:color w:val="1F487C"/>
                        <w:spacing w:val="-2"/>
                      </w:rPr>
                      <w:t xml:space="preserve"> </w:t>
                    </w:r>
                    <w:r>
                      <w:rPr>
                        <w:rFonts w:ascii="Calibri"/>
                        <w:color w:val="1F487C"/>
                      </w:rPr>
                      <w:t>2622-7495</w:t>
                    </w:r>
                    <w:r>
                      <w:rPr>
                        <w:rFonts w:ascii="Calibri"/>
                        <w:color w:val="1F487C"/>
                        <w:spacing w:val="-4"/>
                      </w:rPr>
                      <w:t xml:space="preserve"> </w:t>
                    </w:r>
                    <w:r>
                      <w:rPr>
                        <w:rFonts w:ascii="Calibri"/>
                        <w:color w:val="1F487C"/>
                      </w:rPr>
                      <w:t>;</w:t>
                    </w:r>
                    <w:r>
                      <w:rPr>
                        <w:rFonts w:ascii="Calibri"/>
                        <w:color w:val="1F487C"/>
                        <w:spacing w:val="-5"/>
                      </w:rPr>
                      <w:t xml:space="preserve"> </w:t>
                    </w:r>
                    <w:r>
                      <w:rPr>
                        <w:rFonts w:ascii="Calibri"/>
                        <w:color w:val="1F487C"/>
                      </w:rPr>
                      <w:t>P-ISSN</w:t>
                    </w:r>
                    <w:r>
                      <w:rPr>
                        <w:rFonts w:ascii="Calibri"/>
                        <w:color w:val="1F487C"/>
                        <w:spacing w:val="-5"/>
                      </w:rPr>
                      <w:t xml:space="preserve"> </w:t>
                    </w:r>
                    <w:r>
                      <w:rPr>
                        <w:rFonts w:ascii="Calibri"/>
                        <w:color w:val="1F487C"/>
                      </w:rPr>
                      <w:t>:</w:t>
                    </w:r>
                    <w:r>
                      <w:rPr>
                        <w:rFonts w:ascii="Calibri"/>
                        <w:color w:val="1F487C"/>
                        <w:spacing w:val="-3"/>
                      </w:rPr>
                      <w:t xml:space="preserve"> </w:t>
                    </w:r>
                    <w:r>
                      <w:rPr>
                        <w:rFonts w:ascii="Calibri"/>
                        <w:color w:val="1F487C"/>
                      </w:rPr>
                      <w:t>2622-</w:t>
                    </w:r>
                    <w:r>
                      <w:rPr>
                        <w:rFonts w:ascii="Calibri"/>
                        <w:color w:val="1F487C"/>
                        <w:spacing w:val="-4"/>
                      </w:rPr>
                      <w:t>7487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742"/>
    <w:multiLevelType w:val="multilevel"/>
    <w:tmpl w:val="FFF62DC0"/>
    <w:lvl w:ilvl="0">
      <w:start w:val="1"/>
      <w:numFmt w:val="decimal"/>
      <w:lvlText w:val="%1."/>
      <w:lvlJc w:val="left"/>
      <w:pPr>
        <w:ind w:left="4217" w:hanging="358"/>
        <w:jc w:val="righ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1.%2"/>
      <w:lvlJc w:val="left"/>
      <w:pPr>
        <w:ind w:left="510" w:hanging="359"/>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4856" w:hanging="359"/>
      </w:pPr>
      <w:rPr>
        <w:rFonts w:hint="default"/>
        <w:lang w:val="id" w:eastAsia="en-US" w:bidi="ar-SA"/>
      </w:rPr>
    </w:lvl>
    <w:lvl w:ilvl="3">
      <w:numFmt w:val="bullet"/>
      <w:lvlText w:val="•"/>
      <w:lvlJc w:val="left"/>
      <w:pPr>
        <w:ind w:left="5492" w:hanging="359"/>
      </w:pPr>
      <w:rPr>
        <w:rFonts w:hint="default"/>
        <w:lang w:val="id" w:eastAsia="en-US" w:bidi="ar-SA"/>
      </w:rPr>
    </w:lvl>
    <w:lvl w:ilvl="4">
      <w:numFmt w:val="bullet"/>
      <w:lvlText w:val="•"/>
      <w:lvlJc w:val="left"/>
      <w:pPr>
        <w:ind w:left="6128" w:hanging="359"/>
      </w:pPr>
      <w:rPr>
        <w:rFonts w:hint="default"/>
        <w:lang w:val="id" w:eastAsia="en-US" w:bidi="ar-SA"/>
      </w:rPr>
    </w:lvl>
    <w:lvl w:ilvl="5">
      <w:numFmt w:val="bullet"/>
      <w:lvlText w:val="•"/>
      <w:lvlJc w:val="left"/>
      <w:pPr>
        <w:ind w:left="6765" w:hanging="359"/>
      </w:pPr>
      <w:rPr>
        <w:rFonts w:hint="default"/>
        <w:lang w:val="id" w:eastAsia="en-US" w:bidi="ar-SA"/>
      </w:rPr>
    </w:lvl>
    <w:lvl w:ilvl="6">
      <w:numFmt w:val="bullet"/>
      <w:lvlText w:val="•"/>
      <w:lvlJc w:val="left"/>
      <w:pPr>
        <w:ind w:left="7401" w:hanging="359"/>
      </w:pPr>
      <w:rPr>
        <w:rFonts w:hint="default"/>
        <w:lang w:val="id" w:eastAsia="en-US" w:bidi="ar-SA"/>
      </w:rPr>
    </w:lvl>
    <w:lvl w:ilvl="7">
      <w:numFmt w:val="bullet"/>
      <w:lvlText w:val="•"/>
      <w:lvlJc w:val="left"/>
      <w:pPr>
        <w:ind w:left="8037" w:hanging="359"/>
      </w:pPr>
      <w:rPr>
        <w:rFonts w:hint="default"/>
        <w:lang w:val="id" w:eastAsia="en-US" w:bidi="ar-SA"/>
      </w:rPr>
    </w:lvl>
    <w:lvl w:ilvl="8">
      <w:numFmt w:val="bullet"/>
      <w:lvlText w:val="•"/>
      <w:lvlJc w:val="left"/>
      <w:pPr>
        <w:ind w:left="8673" w:hanging="359"/>
      </w:pPr>
      <w:rPr>
        <w:rFonts w:hint="default"/>
        <w:lang w:val="id" w:eastAsia="en-US" w:bidi="ar-SA"/>
      </w:rPr>
    </w:lvl>
  </w:abstractNum>
  <w:abstractNum w:abstractNumId="1" w15:restartNumberingAfterBreak="0">
    <w:nsid w:val="353C768B"/>
    <w:multiLevelType w:val="hybridMultilevel"/>
    <w:tmpl w:val="0D060FD8"/>
    <w:lvl w:ilvl="0" w:tplc="0FB4E526">
      <w:start w:val="1"/>
      <w:numFmt w:val="lowerLetter"/>
      <w:lvlText w:val="%1."/>
      <w:lvlJc w:val="left"/>
      <w:pPr>
        <w:ind w:left="510" w:hanging="359"/>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A3A5F36">
      <w:numFmt w:val="bullet"/>
      <w:lvlText w:val="•"/>
      <w:lvlJc w:val="left"/>
      <w:pPr>
        <w:ind w:left="1462" w:hanging="359"/>
      </w:pPr>
      <w:rPr>
        <w:rFonts w:hint="default"/>
        <w:lang w:val="id" w:eastAsia="en-US" w:bidi="ar-SA"/>
      </w:rPr>
    </w:lvl>
    <w:lvl w:ilvl="2" w:tplc="1CB0E9BA">
      <w:numFmt w:val="bullet"/>
      <w:lvlText w:val="•"/>
      <w:lvlJc w:val="left"/>
      <w:pPr>
        <w:ind w:left="2405" w:hanging="359"/>
      </w:pPr>
      <w:rPr>
        <w:rFonts w:hint="default"/>
        <w:lang w:val="id" w:eastAsia="en-US" w:bidi="ar-SA"/>
      </w:rPr>
    </w:lvl>
    <w:lvl w:ilvl="3" w:tplc="4230C20C">
      <w:numFmt w:val="bullet"/>
      <w:lvlText w:val="•"/>
      <w:lvlJc w:val="left"/>
      <w:pPr>
        <w:ind w:left="3347" w:hanging="359"/>
      </w:pPr>
      <w:rPr>
        <w:rFonts w:hint="default"/>
        <w:lang w:val="id" w:eastAsia="en-US" w:bidi="ar-SA"/>
      </w:rPr>
    </w:lvl>
    <w:lvl w:ilvl="4" w:tplc="FF06554E">
      <w:numFmt w:val="bullet"/>
      <w:lvlText w:val="•"/>
      <w:lvlJc w:val="left"/>
      <w:pPr>
        <w:ind w:left="4290" w:hanging="359"/>
      </w:pPr>
      <w:rPr>
        <w:rFonts w:hint="default"/>
        <w:lang w:val="id" w:eastAsia="en-US" w:bidi="ar-SA"/>
      </w:rPr>
    </w:lvl>
    <w:lvl w:ilvl="5" w:tplc="F0081880">
      <w:numFmt w:val="bullet"/>
      <w:lvlText w:val="•"/>
      <w:lvlJc w:val="left"/>
      <w:pPr>
        <w:ind w:left="5233" w:hanging="359"/>
      </w:pPr>
      <w:rPr>
        <w:rFonts w:hint="default"/>
        <w:lang w:val="id" w:eastAsia="en-US" w:bidi="ar-SA"/>
      </w:rPr>
    </w:lvl>
    <w:lvl w:ilvl="6" w:tplc="2DB87532">
      <w:numFmt w:val="bullet"/>
      <w:lvlText w:val="•"/>
      <w:lvlJc w:val="left"/>
      <w:pPr>
        <w:ind w:left="6175" w:hanging="359"/>
      </w:pPr>
      <w:rPr>
        <w:rFonts w:hint="default"/>
        <w:lang w:val="id" w:eastAsia="en-US" w:bidi="ar-SA"/>
      </w:rPr>
    </w:lvl>
    <w:lvl w:ilvl="7" w:tplc="621890F6">
      <w:numFmt w:val="bullet"/>
      <w:lvlText w:val="•"/>
      <w:lvlJc w:val="left"/>
      <w:pPr>
        <w:ind w:left="7118" w:hanging="359"/>
      </w:pPr>
      <w:rPr>
        <w:rFonts w:hint="default"/>
        <w:lang w:val="id" w:eastAsia="en-US" w:bidi="ar-SA"/>
      </w:rPr>
    </w:lvl>
    <w:lvl w:ilvl="8" w:tplc="BF6C28A4">
      <w:numFmt w:val="bullet"/>
      <w:lvlText w:val="•"/>
      <w:lvlJc w:val="left"/>
      <w:pPr>
        <w:ind w:left="8061" w:hanging="359"/>
      </w:pPr>
      <w:rPr>
        <w:rFonts w:hint="default"/>
        <w:lang w:val="id" w:eastAsia="en-US" w:bidi="ar-SA"/>
      </w:rPr>
    </w:lvl>
  </w:abstractNum>
  <w:abstractNum w:abstractNumId="2" w15:restartNumberingAfterBreak="0">
    <w:nsid w:val="5E605A5F"/>
    <w:multiLevelType w:val="hybridMultilevel"/>
    <w:tmpl w:val="D40A118A"/>
    <w:lvl w:ilvl="0" w:tplc="59907F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ED01927"/>
    <w:multiLevelType w:val="hybridMultilevel"/>
    <w:tmpl w:val="2DC08716"/>
    <w:lvl w:ilvl="0" w:tplc="C0BEE61C">
      <w:start w:val="1"/>
      <w:numFmt w:val="lowerLetter"/>
      <w:lvlText w:val="%1."/>
      <w:lvlJc w:val="left"/>
      <w:pPr>
        <w:ind w:left="510" w:hanging="359"/>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6A430D2">
      <w:numFmt w:val="bullet"/>
      <w:lvlText w:val="•"/>
      <w:lvlJc w:val="left"/>
      <w:pPr>
        <w:ind w:left="1462" w:hanging="359"/>
      </w:pPr>
      <w:rPr>
        <w:rFonts w:hint="default"/>
        <w:lang w:val="id" w:eastAsia="en-US" w:bidi="ar-SA"/>
      </w:rPr>
    </w:lvl>
    <w:lvl w:ilvl="2" w:tplc="776E3B32">
      <w:numFmt w:val="bullet"/>
      <w:lvlText w:val="•"/>
      <w:lvlJc w:val="left"/>
      <w:pPr>
        <w:ind w:left="2405" w:hanging="359"/>
      </w:pPr>
      <w:rPr>
        <w:rFonts w:hint="default"/>
        <w:lang w:val="id" w:eastAsia="en-US" w:bidi="ar-SA"/>
      </w:rPr>
    </w:lvl>
    <w:lvl w:ilvl="3" w:tplc="6186C3DA">
      <w:numFmt w:val="bullet"/>
      <w:lvlText w:val="•"/>
      <w:lvlJc w:val="left"/>
      <w:pPr>
        <w:ind w:left="3347" w:hanging="359"/>
      </w:pPr>
      <w:rPr>
        <w:rFonts w:hint="default"/>
        <w:lang w:val="id" w:eastAsia="en-US" w:bidi="ar-SA"/>
      </w:rPr>
    </w:lvl>
    <w:lvl w:ilvl="4" w:tplc="392A5F78">
      <w:numFmt w:val="bullet"/>
      <w:lvlText w:val="•"/>
      <w:lvlJc w:val="left"/>
      <w:pPr>
        <w:ind w:left="4290" w:hanging="359"/>
      </w:pPr>
      <w:rPr>
        <w:rFonts w:hint="default"/>
        <w:lang w:val="id" w:eastAsia="en-US" w:bidi="ar-SA"/>
      </w:rPr>
    </w:lvl>
    <w:lvl w:ilvl="5" w:tplc="02F83A02">
      <w:numFmt w:val="bullet"/>
      <w:lvlText w:val="•"/>
      <w:lvlJc w:val="left"/>
      <w:pPr>
        <w:ind w:left="5233" w:hanging="359"/>
      </w:pPr>
      <w:rPr>
        <w:rFonts w:hint="default"/>
        <w:lang w:val="id" w:eastAsia="en-US" w:bidi="ar-SA"/>
      </w:rPr>
    </w:lvl>
    <w:lvl w:ilvl="6" w:tplc="BD1C5A70">
      <w:numFmt w:val="bullet"/>
      <w:lvlText w:val="•"/>
      <w:lvlJc w:val="left"/>
      <w:pPr>
        <w:ind w:left="6175" w:hanging="359"/>
      </w:pPr>
      <w:rPr>
        <w:rFonts w:hint="default"/>
        <w:lang w:val="id" w:eastAsia="en-US" w:bidi="ar-SA"/>
      </w:rPr>
    </w:lvl>
    <w:lvl w:ilvl="7" w:tplc="F6362BA6">
      <w:numFmt w:val="bullet"/>
      <w:lvlText w:val="•"/>
      <w:lvlJc w:val="left"/>
      <w:pPr>
        <w:ind w:left="7118" w:hanging="359"/>
      </w:pPr>
      <w:rPr>
        <w:rFonts w:hint="default"/>
        <w:lang w:val="id" w:eastAsia="en-US" w:bidi="ar-SA"/>
      </w:rPr>
    </w:lvl>
    <w:lvl w:ilvl="8" w:tplc="FBA46100">
      <w:numFmt w:val="bullet"/>
      <w:lvlText w:val="•"/>
      <w:lvlJc w:val="left"/>
      <w:pPr>
        <w:ind w:left="8061" w:hanging="359"/>
      </w:pPr>
      <w:rPr>
        <w:rFonts w:hint="default"/>
        <w:lang w:val="id" w:eastAsia="en-US" w:bidi="ar-SA"/>
      </w:rPr>
    </w:lvl>
  </w:abstractNum>
  <w:abstractNum w:abstractNumId="4" w15:restartNumberingAfterBreak="0">
    <w:nsid w:val="71D96EC0"/>
    <w:multiLevelType w:val="hybridMultilevel"/>
    <w:tmpl w:val="FAA88D1A"/>
    <w:lvl w:ilvl="0" w:tplc="85D48946">
      <w:start w:val="1"/>
      <w:numFmt w:val="decimal"/>
      <w:lvlText w:val="[%1]"/>
      <w:lvlJc w:val="left"/>
      <w:pPr>
        <w:ind w:left="794" w:hanging="64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168373E">
      <w:numFmt w:val="bullet"/>
      <w:lvlText w:val="•"/>
      <w:lvlJc w:val="left"/>
      <w:pPr>
        <w:ind w:left="1714" w:hanging="642"/>
      </w:pPr>
      <w:rPr>
        <w:rFonts w:hint="default"/>
        <w:lang w:val="id" w:eastAsia="en-US" w:bidi="ar-SA"/>
      </w:rPr>
    </w:lvl>
    <w:lvl w:ilvl="2" w:tplc="CFD2489C">
      <w:numFmt w:val="bullet"/>
      <w:lvlText w:val="•"/>
      <w:lvlJc w:val="left"/>
      <w:pPr>
        <w:ind w:left="2629" w:hanging="642"/>
      </w:pPr>
      <w:rPr>
        <w:rFonts w:hint="default"/>
        <w:lang w:val="id" w:eastAsia="en-US" w:bidi="ar-SA"/>
      </w:rPr>
    </w:lvl>
    <w:lvl w:ilvl="3" w:tplc="1DDA7D64">
      <w:numFmt w:val="bullet"/>
      <w:lvlText w:val="•"/>
      <w:lvlJc w:val="left"/>
      <w:pPr>
        <w:ind w:left="3543" w:hanging="642"/>
      </w:pPr>
      <w:rPr>
        <w:rFonts w:hint="default"/>
        <w:lang w:val="id" w:eastAsia="en-US" w:bidi="ar-SA"/>
      </w:rPr>
    </w:lvl>
    <w:lvl w:ilvl="4" w:tplc="C72C994A">
      <w:numFmt w:val="bullet"/>
      <w:lvlText w:val="•"/>
      <w:lvlJc w:val="left"/>
      <w:pPr>
        <w:ind w:left="4458" w:hanging="642"/>
      </w:pPr>
      <w:rPr>
        <w:rFonts w:hint="default"/>
        <w:lang w:val="id" w:eastAsia="en-US" w:bidi="ar-SA"/>
      </w:rPr>
    </w:lvl>
    <w:lvl w:ilvl="5" w:tplc="4BEE5ABC">
      <w:numFmt w:val="bullet"/>
      <w:lvlText w:val="•"/>
      <w:lvlJc w:val="left"/>
      <w:pPr>
        <w:ind w:left="5373" w:hanging="642"/>
      </w:pPr>
      <w:rPr>
        <w:rFonts w:hint="default"/>
        <w:lang w:val="id" w:eastAsia="en-US" w:bidi="ar-SA"/>
      </w:rPr>
    </w:lvl>
    <w:lvl w:ilvl="6" w:tplc="78D60944">
      <w:numFmt w:val="bullet"/>
      <w:lvlText w:val="•"/>
      <w:lvlJc w:val="left"/>
      <w:pPr>
        <w:ind w:left="6287" w:hanging="642"/>
      </w:pPr>
      <w:rPr>
        <w:rFonts w:hint="default"/>
        <w:lang w:val="id" w:eastAsia="en-US" w:bidi="ar-SA"/>
      </w:rPr>
    </w:lvl>
    <w:lvl w:ilvl="7" w:tplc="C1AEDACE">
      <w:numFmt w:val="bullet"/>
      <w:lvlText w:val="•"/>
      <w:lvlJc w:val="left"/>
      <w:pPr>
        <w:ind w:left="7202" w:hanging="642"/>
      </w:pPr>
      <w:rPr>
        <w:rFonts w:hint="default"/>
        <w:lang w:val="id" w:eastAsia="en-US" w:bidi="ar-SA"/>
      </w:rPr>
    </w:lvl>
    <w:lvl w:ilvl="8" w:tplc="903A85A6">
      <w:numFmt w:val="bullet"/>
      <w:lvlText w:val="•"/>
      <w:lvlJc w:val="left"/>
      <w:pPr>
        <w:ind w:left="8117" w:hanging="642"/>
      </w:pPr>
      <w:rPr>
        <w:rFonts w:hint="default"/>
        <w:lang w:val="id" w:eastAsia="en-US" w:bidi="ar-SA"/>
      </w:rPr>
    </w:lvl>
  </w:abstractNum>
  <w:abstractNum w:abstractNumId="5" w15:restartNumberingAfterBreak="0">
    <w:nsid w:val="777E6601"/>
    <w:multiLevelType w:val="hybridMultilevel"/>
    <w:tmpl w:val="BF1C29D8"/>
    <w:lvl w:ilvl="0" w:tplc="BAC8F954">
      <w:start w:val="1"/>
      <w:numFmt w:val="decimal"/>
      <w:lvlText w:val="%1."/>
      <w:lvlJc w:val="left"/>
      <w:pPr>
        <w:ind w:left="720" w:hanging="360"/>
      </w:pPr>
      <w:rPr>
        <w:rFonts w:hint="default"/>
        <w:b w:val="0"/>
        <w:sz w:val="22"/>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1070170">
    <w:abstractNumId w:val="4"/>
  </w:num>
  <w:num w:numId="2" w16cid:durableId="1599168314">
    <w:abstractNumId w:val="3"/>
  </w:num>
  <w:num w:numId="3" w16cid:durableId="631400954">
    <w:abstractNumId w:val="1"/>
  </w:num>
  <w:num w:numId="4" w16cid:durableId="448940753">
    <w:abstractNumId w:val="0"/>
  </w:num>
  <w:num w:numId="5" w16cid:durableId="528834268">
    <w:abstractNumId w:val="5"/>
  </w:num>
  <w:num w:numId="6" w16cid:durableId="1453400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C6"/>
    <w:rsid w:val="00003C7D"/>
    <w:rsid w:val="000810ED"/>
    <w:rsid w:val="000A60A0"/>
    <w:rsid w:val="000D0C7F"/>
    <w:rsid w:val="0015592C"/>
    <w:rsid w:val="00282A77"/>
    <w:rsid w:val="002B2224"/>
    <w:rsid w:val="002C0618"/>
    <w:rsid w:val="002E0413"/>
    <w:rsid w:val="00455E01"/>
    <w:rsid w:val="005023B8"/>
    <w:rsid w:val="00536C84"/>
    <w:rsid w:val="00572134"/>
    <w:rsid w:val="00583758"/>
    <w:rsid w:val="005B15F1"/>
    <w:rsid w:val="006B0B76"/>
    <w:rsid w:val="007051DC"/>
    <w:rsid w:val="00836D36"/>
    <w:rsid w:val="008841AB"/>
    <w:rsid w:val="0091446B"/>
    <w:rsid w:val="00976BA8"/>
    <w:rsid w:val="009D657A"/>
    <w:rsid w:val="009E585C"/>
    <w:rsid w:val="00A54FFB"/>
    <w:rsid w:val="00BE65C6"/>
    <w:rsid w:val="00C257DD"/>
    <w:rsid w:val="00C70613"/>
    <w:rsid w:val="00CC6AF8"/>
    <w:rsid w:val="00D23503"/>
    <w:rsid w:val="00D80E01"/>
    <w:rsid w:val="00DE522F"/>
    <w:rsid w:val="00DE759D"/>
    <w:rsid w:val="00E414B0"/>
    <w:rsid w:val="00F14A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73C8"/>
  <w15:docId w15:val="{A6465079-7962-41CB-9A44-9086F3DF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 w:hanging="357"/>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jc w:val="both"/>
    </w:pPr>
    <w:rPr>
      <w:sz w:val="24"/>
      <w:szCs w:val="24"/>
    </w:rPr>
  </w:style>
  <w:style w:type="paragraph" w:styleId="Title">
    <w:name w:val="Title"/>
    <w:basedOn w:val="Normal"/>
    <w:uiPriority w:val="10"/>
    <w:qFormat/>
    <w:pPr>
      <w:spacing w:line="442" w:lineRule="exact"/>
      <w:ind w:left="20"/>
    </w:pPr>
    <w:rPr>
      <w:rFonts w:ascii="Palatino Linotype" w:eastAsia="Palatino Linotype" w:hAnsi="Palatino Linotype" w:cs="Palatino Linotype"/>
      <w:b/>
      <w:bCs/>
      <w:sz w:val="36"/>
      <w:szCs w:val="36"/>
    </w:rPr>
  </w:style>
  <w:style w:type="paragraph" w:styleId="ListParagraph">
    <w:name w:val="List Paragraph"/>
    <w:aliases w:val="Gambar &amp; Table,tabel 4,Body of text,heading 3,List Paragraph1,Heading 31,Heading 311,Heading 3111,List Paragraph Char Char,Paragraf ISI,Paragraf ISI1,Paragraf ISI2,Paragraf ISI3,Paragraf ISI11,Paragraf ISI21,heading 2,UGEX'Z"/>
    <w:basedOn w:val="Normal"/>
    <w:link w:val="ListParagraphChar"/>
    <w:uiPriority w:val="34"/>
    <w:qFormat/>
    <w:pPr>
      <w:ind w:left="794" w:hanging="642"/>
      <w:jc w:val="both"/>
    </w:pPr>
  </w:style>
  <w:style w:type="paragraph" w:customStyle="1" w:styleId="TableParagraph">
    <w:name w:val="Table Paragraph"/>
    <w:basedOn w:val="Normal"/>
    <w:uiPriority w:val="1"/>
    <w:qFormat/>
    <w:pPr>
      <w:spacing w:line="256" w:lineRule="exact"/>
      <w:jc w:val="center"/>
    </w:pPr>
  </w:style>
  <w:style w:type="character" w:styleId="Hyperlink">
    <w:name w:val="Hyperlink"/>
    <w:basedOn w:val="DefaultParagraphFont"/>
    <w:uiPriority w:val="99"/>
    <w:unhideWhenUsed/>
    <w:rsid w:val="00D23503"/>
    <w:rPr>
      <w:color w:val="0000FF" w:themeColor="hyperlink"/>
      <w:u w:val="single"/>
    </w:rPr>
  </w:style>
  <w:style w:type="character" w:customStyle="1" w:styleId="ParagraphChar">
    <w:name w:val="Paragraph Char"/>
    <w:link w:val="Paragraph"/>
    <w:locked/>
    <w:rsid w:val="00D23503"/>
    <w:rPr>
      <w:rFonts w:ascii="Times New Roman" w:hAnsi="Times New Roman" w:cs="Times New Roman"/>
      <w:bCs/>
      <w:color w:val="000000"/>
      <w:sz w:val="24"/>
      <w:szCs w:val="24"/>
      <w:lang w:eastAsia="x-none"/>
    </w:rPr>
  </w:style>
  <w:style w:type="paragraph" w:customStyle="1" w:styleId="Paragraph">
    <w:name w:val="Paragraph"/>
    <w:basedOn w:val="Normal"/>
    <w:link w:val="ParagraphChar"/>
    <w:autoRedefine/>
    <w:qFormat/>
    <w:rsid w:val="00D23503"/>
    <w:pPr>
      <w:widowControl/>
      <w:autoSpaceDE/>
      <w:autoSpaceDN/>
      <w:ind w:firstLine="567"/>
      <w:jc w:val="both"/>
    </w:pPr>
    <w:rPr>
      <w:rFonts w:eastAsiaTheme="minorHAnsi"/>
      <w:bCs/>
      <w:color w:val="000000"/>
      <w:sz w:val="24"/>
      <w:szCs w:val="24"/>
      <w:lang w:val="en-US" w:eastAsia="x-none"/>
    </w:rPr>
  </w:style>
  <w:style w:type="character" w:customStyle="1" w:styleId="ListParagraphChar">
    <w:name w:val="List Paragraph Char"/>
    <w:aliases w:val="Gambar &amp; Table Char,tabel 4 Char,Body of text Char,heading 3 Char,List Paragraph1 Char,Heading 31 Char,Heading 311 Char,Heading 3111 Char,List Paragraph Char Char Char,Paragraf ISI Char,Paragraf ISI1 Char,Paragraf ISI2 Char"/>
    <w:link w:val="ListParagraph"/>
    <w:uiPriority w:val="34"/>
    <w:qFormat/>
    <w:locked/>
    <w:rsid w:val="00D23503"/>
    <w:rPr>
      <w:rFonts w:ascii="Times New Roman" w:eastAsia="Times New Roman" w:hAnsi="Times New Roman" w:cs="Times New Roman"/>
      <w:lang w:val="id"/>
    </w:rPr>
  </w:style>
  <w:style w:type="table" w:styleId="TableGrid">
    <w:name w:val="Table Grid"/>
    <w:basedOn w:val="TableNormal"/>
    <w:uiPriority w:val="59"/>
    <w:qFormat/>
    <w:rsid w:val="00D23503"/>
    <w:pPr>
      <w:widowControl/>
      <w:autoSpaceDE/>
      <w:autoSpaceDN/>
    </w:pPr>
    <w:rPr>
      <w:rFonts w:ascii="Calibri" w:eastAsia="Calibri" w:hAnsi="Calibri"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5F1"/>
    <w:pPr>
      <w:tabs>
        <w:tab w:val="center" w:pos="4513"/>
        <w:tab w:val="right" w:pos="9026"/>
      </w:tabs>
    </w:pPr>
  </w:style>
  <w:style w:type="character" w:customStyle="1" w:styleId="HeaderChar">
    <w:name w:val="Header Char"/>
    <w:basedOn w:val="DefaultParagraphFont"/>
    <w:link w:val="Header"/>
    <w:uiPriority w:val="99"/>
    <w:rsid w:val="005B15F1"/>
    <w:rPr>
      <w:rFonts w:ascii="Times New Roman" w:eastAsia="Times New Roman" w:hAnsi="Times New Roman" w:cs="Times New Roman"/>
      <w:lang w:val="id"/>
    </w:rPr>
  </w:style>
  <w:style w:type="paragraph" w:styleId="Footer">
    <w:name w:val="footer"/>
    <w:basedOn w:val="Normal"/>
    <w:link w:val="FooterChar"/>
    <w:uiPriority w:val="99"/>
    <w:unhideWhenUsed/>
    <w:rsid w:val="005B15F1"/>
    <w:pPr>
      <w:tabs>
        <w:tab w:val="center" w:pos="4513"/>
        <w:tab w:val="right" w:pos="9026"/>
      </w:tabs>
    </w:pPr>
  </w:style>
  <w:style w:type="character" w:customStyle="1" w:styleId="FooterChar">
    <w:name w:val="Footer Char"/>
    <w:basedOn w:val="DefaultParagraphFont"/>
    <w:link w:val="Footer"/>
    <w:uiPriority w:val="99"/>
    <w:rsid w:val="005B15F1"/>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E4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ika.avrilina@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hapizahamali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pizahamali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4fadhiyahnooranisa@gmail.com" TargetMode="External"/><Relationship Id="rId4" Type="http://schemas.openxmlformats.org/officeDocument/2006/relationships/webSettings" Target="webSettings.xml"/><Relationship Id="rId9" Type="http://schemas.openxmlformats.org/officeDocument/2006/relationships/hyperlink" Target="mailto:3franimariana22@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9352</Words>
  <Characters>53311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Hype JKT</cp:lastModifiedBy>
  <cp:revision>6</cp:revision>
  <cp:lastPrinted>2024-12-29T15:41:00Z</cp:lastPrinted>
  <dcterms:created xsi:type="dcterms:W3CDTF">2024-12-29T15:38:00Z</dcterms:created>
  <dcterms:modified xsi:type="dcterms:W3CDTF">2024-12-29T15:46:00Z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Creator">
    <vt:lpwstr>Microsoft® Word 2016</vt:lpwstr>
  </property>
  <property fmtid="{D5CDD505-2E9C-101B-9397-08002B2CF9AE}" pid="4" name="LastSaved">
    <vt:filetime>2024-11-21T00:00:00Z</vt:filetime>
  </property>
  <property fmtid="{D5CDD505-2E9C-101B-9397-08002B2CF9AE}" pid="5" name="Producer">
    <vt:lpwstr>Microsoft® Word 2016</vt:lpwstr>
  </property>
</Properties>
</file>